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numPr>
          <w:ilvl w:val="0"/>
          <w:numId w:val="0"/>
        </w:numPr>
        <w:autoSpaceDE/>
        <w:autoSpaceDN/>
        <w:snapToGrid w:val="0"/>
        <w:spacing w:before="0" w:after="0" w:line="630" w:lineRule="exact"/>
        <w:ind w:right="0" w:firstLine="0"/>
        <w:jc w:val="both"/>
        <w:rPr>
          <w:rFonts w:hint="eastAsia" w:ascii="黑体" w:hAnsi="黑体" w:eastAsia="黑体" w:cs="黑体"/>
          <w:color w:val="auto"/>
          <w:position w:val="0"/>
          <w:sz w:val="32"/>
          <w:szCs w:val="32"/>
        </w:rPr>
      </w:pPr>
      <w:r>
        <w:rPr>
          <w:rFonts w:hint="eastAsia" w:ascii="黑体" w:hAnsi="黑体" w:eastAsia="黑体" w:cs="黑体"/>
          <w:color w:val="auto"/>
          <w:position w:val="0"/>
          <w:sz w:val="32"/>
          <w:szCs w:val="32"/>
        </w:rPr>
        <w:t>附件2</w:t>
      </w:r>
    </w:p>
    <w:p>
      <w:pPr>
        <w:pStyle w:val="47"/>
        <w:numPr>
          <w:ilvl w:val="0"/>
          <w:numId w:val="0"/>
        </w:numPr>
        <w:autoSpaceDE/>
        <w:autoSpaceDN/>
        <w:snapToGrid w:val="0"/>
        <w:spacing w:before="0" w:after="0" w:line="240" w:lineRule="auto"/>
        <w:ind w:right="0" w:firstLine="0"/>
        <w:jc w:val="both"/>
        <w:rPr>
          <w:rFonts w:hint="default" w:ascii="Times New Roman" w:hAnsi="方正小标宋简体" w:eastAsia="方正小标宋简体"/>
          <w:color w:val="auto"/>
          <w:position w:val="0"/>
          <w:sz w:val="32"/>
          <w:szCs w:val="32"/>
        </w:rPr>
      </w:pPr>
    </w:p>
    <w:p>
      <w:pPr>
        <w:numPr>
          <w:ilvl w:val="0"/>
          <w:numId w:val="0"/>
        </w:numPr>
        <w:autoSpaceDE/>
        <w:autoSpaceDN/>
        <w:spacing w:before="0" w:after="0" w:line="630" w:lineRule="exact"/>
        <w:ind w:right="0" w:firstLine="0"/>
        <w:jc w:val="center"/>
        <w:rPr>
          <w:rFonts w:hint="default" w:ascii="Times New Roman" w:hAnsi="方正小标宋简体" w:eastAsia="方正小标宋简体"/>
          <w:color w:val="auto"/>
          <w:position w:val="0"/>
          <w:sz w:val="44"/>
          <w:szCs w:val="44"/>
        </w:rPr>
      </w:pPr>
      <w:r>
        <w:rPr>
          <w:rFonts w:hint="default" w:ascii="Times New Roman" w:hAnsi="方正小标宋简体" w:eastAsia="方正小标宋简体"/>
          <w:color w:val="auto"/>
          <w:position w:val="0"/>
          <w:sz w:val="44"/>
          <w:szCs w:val="44"/>
        </w:rPr>
        <w:t>2020年威海市文登区教育和体育局公开招聘</w:t>
      </w:r>
    </w:p>
    <w:p>
      <w:pPr>
        <w:numPr>
          <w:ilvl w:val="0"/>
          <w:numId w:val="0"/>
        </w:numPr>
        <w:autoSpaceDE/>
        <w:autoSpaceDN/>
        <w:spacing w:before="0" w:after="0" w:line="630" w:lineRule="exact"/>
        <w:ind w:right="0" w:firstLine="0"/>
        <w:jc w:val="center"/>
        <w:rPr>
          <w:rFonts w:hint="default" w:ascii="Times New Roman" w:hAnsi="方正小标宋简体" w:eastAsia="方正小标宋简体"/>
          <w:color w:val="auto"/>
          <w:position w:val="0"/>
          <w:sz w:val="44"/>
          <w:szCs w:val="44"/>
        </w:rPr>
      </w:pPr>
      <w:r>
        <w:rPr>
          <w:rFonts w:hint="default" w:ascii="Times New Roman" w:hAnsi="方正小标宋简体" w:eastAsia="方正小标宋简体"/>
          <w:color w:val="auto"/>
          <w:position w:val="0"/>
          <w:sz w:val="44"/>
          <w:szCs w:val="44"/>
        </w:rPr>
        <w:t>中小学和幼儿园教师应聘须知</w:t>
      </w:r>
    </w:p>
    <w:p>
      <w:pPr>
        <w:numPr>
          <w:ilvl w:val="0"/>
          <w:numId w:val="0"/>
        </w:numPr>
        <w:autoSpaceDE/>
        <w:autoSpaceDN/>
        <w:spacing w:before="0" w:after="0" w:line="630" w:lineRule="exact"/>
        <w:ind w:left="420" w:right="0" w:firstLine="321"/>
        <w:jc w:val="left"/>
        <w:rPr>
          <w:rFonts w:hint="default" w:ascii="Times New Roman" w:hAnsi="仿宋_GB2312" w:eastAsia="仿宋_GB2312"/>
          <w:b/>
          <w:color w:val="auto"/>
          <w:position w:val="0"/>
          <w:sz w:val="32"/>
          <w:szCs w:val="32"/>
        </w:rPr>
      </w:pPr>
    </w:p>
    <w:p>
      <w:pPr>
        <w:numPr>
          <w:ilvl w:val="0"/>
          <w:numId w:val="0"/>
        </w:numPr>
        <w:autoSpaceDE/>
        <w:autoSpaceDN/>
        <w:spacing w:before="0" w:after="0" w:line="560" w:lineRule="exact"/>
        <w:ind w:left="420" w:right="0" w:firstLine="218"/>
        <w:jc w:val="left"/>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rPr>
        <w:t>1.哪些人员可以应聘？</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按照事业单位公开招聘的有关规定，凡符合《</w:t>
      </w:r>
      <w:r>
        <w:rPr>
          <w:rFonts w:hint="default" w:ascii="仿宋_GB2312" w:hAnsi="仿宋_GB2312" w:eastAsia="仿宋_GB2312"/>
          <w:color w:val="auto"/>
          <w:position w:val="0"/>
          <w:sz w:val="32"/>
          <w:szCs w:val="32"/>
        </w:rPr>
        <w:t>2020年威海市文登区教育和体育局公开招聘中小学和幼儿园教师简章</w:t>
      </w:r>
      <w:r>
        <w:rPr>
          <w:rFonts w:hint="default" w:ascii="Times New Roman" w:hAnsi="仿宋_GB2312" w:eastAsia="仿宋_GB2312"/>
          <w:color w:val="auto"/>
          <w:position w:val="0"/>
          <w:sz w:val="32"/>
          <w:szCs w:val="32"/>
        </w:rPr>
        <w:t>》（以下简称《简章》）规定的招聘条件及岗位条件者，均可应聘。</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2.哪些人员不能应聘？</w:t>
      </w:r>
    </w:p>
    <w:p>
      <w:pPr>
        <w:pStyle w:val="12"/>
        <w:numPr>
          <w:ilvl w:val="0"/>
          <w:numId w:val="0"/>
        </w:numPr>
        <w:autoSpaceDE/>
        <w:autoSpaceDN/>
        <w:spacing w:before="0" w:after="0" w:line="560" w:lineRule="exact"/>
        <w:ind w:right="0" w:firstLine="640"/>
        <w:jc w:val="left"/>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（1）因犯罪受过刑事处罚的人员，被开除中国共产党党籍的人员，被开除公职的人员，被依法列为失信联合惩戒对象的人员；</w:t>
      </w:r>
    </w:p>
    <w:p>
      <w:pPr>
        <w:pStyle w:val="12"/>
        <w:numPr>
          <w:ilvl w:val="0"/>
          <w:numId w:val="0"/>
        </w:numPr>
        <w:autoSpaceDE/>
        <w:autoSpaceDN/>
        <w:spacing w:before="0" w:after="0" w:line="560" w:lineRule="exact"/>
        <w:ind w:right="0" w:firstLine="640"/>
        <w:jc w:val="left"/>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（2）在读全日制普通高校非2020年应届毕业生（也不能用已取得的学历学位作为条件应聘）；</w:t>
      </w:r>
    </w:p>
    <w:p>
      <w:pPr>
        <w:pStyle w:val="12"/>
        <w:numPr>
          <w:ilvl w:val="0"/>
          <w:numId w:val="0"/>
        </w:numPr>
        <w:autoSpaceDE/>
        <w:autoSpaceDN/>
        <w:spacing w:before="0" w:after="0" w:line="560" w:lineRule="exact"/>
        <w:ind w:right="0" w:firstLine="640"/>
        <w:jc w:val="left"/>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（3）现役军人；</w:t>
      </w:r>
    </w:p>
    <w:p>
      <w:pPr>
        <w:pStyle w:val="12"/>
        <w:numPr>
          <w:ilvl w:val="0"/>
          <w:numId w:val="0"/>
        </w:numPr>
        <w:autoSpaceDE/>
        <w:autoSpaceDN/>
        <w:spacing w:before="0" w:after="0" w:line="560" w:lineRule="exact"/>
        <w:ind w:right="0" w:firstLine="640"/>
        <w:jc w:val="left"/>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（4）法律法规规定不得聘用的其他情形的人员。</w:t>
      </w:r>
    </w:p>
    <w:p>
      <w:pPr>
        <w:pStyle w:val="12"/>
        <w:numPr>
          <w:ilvl w:val="0"/>
          <w:numId w:val="0"/>
        </w:numPr>
        <w:autoSpaceDE/>
        <w:autoSpaceDN/>
        <w:spacing w:before="0" w:after="0" w:line="560" w:lineRule="exact"/>
        <w:ind w:right="0" w:firstLine="640"/>
        <w:jc w:val="left"/>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应聘人员不得报考有《事业单位人事管理回避规定》（人社部规〔2019〕1号）中应回避情形的岗位。</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3.留学回国人员应聘需要提供哪些材料？</w:t>
      </w:r>
    </w:p>
    <w:p>
      <w:pPr>
        <w:pStyle w:val="12"/>
        <w:numPr>
          <w:ilvl w:val="0"/>
          <w:numId w:val="0"/>
        </w:numPr>
        <w:autoSpaceDE/>
        <w:autoSpaceDN/>
        <w:snapToGrid w:val="0"/>
        <w:spacing w:before="0" w:after="0" w:line="560" w:lineRule="exact"/>
        <w:ind w:right="0" w:firstLine="640"/>
        <w:jc w:val="left"/>
        <w:rPr>
          <w:rFonts w:hint="default" w:ascii="仿宋_GB2312" w:hAnsi="仿宋_GB2312" w:eastAsia="仿宋_GB2312"/>
          <w:smallCaps w:val="0"/>
          <w:color w:val="auto"/>
          <w:spacing w:val="0"/>
          <w:position w:val="0"/>
          <w:sz w:val="32"/>
          <w:szCs w:val="32"/>
          <w:u w:val="none"/>
          <w:vertAlign w:val="baseline"/>
        </w:rPr>
      </w:pPr>
      <w:r>
        <w:rPr>
          <w:rFonts w:hint="default" w:ascii="仿宋_GB2312" w:hAnsi="仿宋_GB2312" w:eastAsia="仿宋_GB2312"/>
          <w:smallCaps w:val="0"/>
          <w:color w:val="auto"/>
          <w:spacing w:val="0"/>
          <w:position w:val="0"/>
          <w:sz w:val="32"/>
          <w:szCs w:val="32"/>
          <w:vertAlign w:val="baseline"/>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w:t>
      </w:r>
      <w:r>
        <w:rPr>
          <w:rFonts w:hint="default" w:ascii="仿宋_GB2312" w:hAnsi="仿宋_GB2312" w:eastAsia="仿宋_GB2312"/>
          <w:smallCaps w:val="0"/>
          <w:color w:val="auto"/>
          <w:spacing w:val="0"/>
          <w:position w:val="0"/>
          <w:sz w:val="32"/>
          <w:szCs w:val="32"/>
          <w:u w:val="none"/>
          <w:vertAlign w:val="baseline"/>
        </w:rPr>
        <w:t>2020年</w:t>
      </w:r>
      <w:r>
        <w:rPr>
          <w:rFonts w:hint="eastAsia" w:ascii="仿宋_GB2312" w:hAnsi="仿宋_GB2312" w:eastAsia="仿宋_GB2312"/>
          <w:smallCaps w:val="0"/>
          <w:color w:val="auto"/>
          <w:spacing w:val="0"/>
          <w:position w:val="0"/>
          <w:sz w:val="32"/>
          <w:szCs w:val="32"/>
          <w:u w:val="none"/>
          <w:vertAlign w:val="baseline"/>
          <w:lang w:val="en-US" w:eastAsia="zh-CN"/>
        </w:rPr>
        <w:t>10</w:t>
      </w:r>
      <w:r>
        <w:rPr>
          <w:rFonts w:hint="default" w:ascii="仿宋_GB2312" w:hAnsi="仿宋_GB2312" w:eastAsia="仿宋_GB2312"/>
          <w:smallCaps w:val="0"/>
          <w:color w:val="auto"/>
          <w:spacing w:val="0"/>
          <w:position w:val="0"/>
          <w:sz w:val="32"/>
          <w:szCs w:val="32"/>
          <w:u w:val="none"/>
          <w:vertAlign w:val="baseline"/>
        </w:rPr>
        <w:t>月</w:t>
      </w:r>
      <w:r>
        <w:rPr>
          <w:rFonts w:hint="eastAsia" w:ascii="仿宋_GB2312" w:hAnsi="仿宋_GB2312" w:eastAsia="仿宋_GB2312"/>
          <w:smallCaps w:val="0"/>
          <w:color w:val="auto"/>
          <w:spacing w:val="0"/>
          <w:position w:val="0"/>
          <w:sz w:val="32"/>
          <w:szCs w:val="32"/>
          <w:u w:val="none"/>
          <w:vertAlign w:val="baseline"/>
          <w:lang w:val="en-US" w:eastAsia="zh-CN"/>
        </w:rPr>
        <w:t>14</w:t>
      </w:r>
      <w:r>
        <w:rPr>
          <w:rFonts w:hint="default" w:ascii="仿宋_GB2312" w:hAnsi="仿宋_GB2312" w:eastAsia="仿宋_GB2312"/>
          <w:smallCaps w:val="0"/>
          <w:color w:val="auto"/>
          <w:spacing w:val="0"/>
          <w:position w:val="0"/>
          <w:sz w:val="32"/>
          <w:szCs w:val="32"/>
          <w:u w:val="none"/>
          <w:vertAlign w:val="baseline"/>
        </w:rPr>
        <w:t>日</w:t>
      </w:r>
      <w:r>
        <w:rPr>
          <w:rFonts w:hint="default" w:ascii="仿宋_GB2312" w:hAnsi="仿宋_GB2312" w:eastAsia="仿宋_GB2312"/>
          <w:smallCaps w:val="0"/>
          <w:color w:val="auto"/>
          <w:spacing w:val="0"/>
          <w:position w:val="0"/>
          <w:sz w:val="32"/>
          <w:szCs w:val="32"/>
          <w:vertAlign w:val="baseline"/>
        </w:rPr>
        <w:t>前取得，在笔试资格审查时与其他材料一并交招考主管部门审核。</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4.“应届毕业生”如何界定？</w:t>
      </w:r>
    </w:p>
    <w:p>
      <w:pPr>
        <w:pStyle w:val="46"/>
        <w:numPr>
          <w:ilvl w:val="0"/>
          <w:numId w:val="0"/>
        </w:numPr>
        <w:autoSpaceDE/>
        <w:autoSpaceDN/>
        <w:snapToGrid w:val="0"/>
        <w:spacing w:before="0" w:after="0" w:line="560" w:lineRule="exact"/>
        <w:ind w:right="0" w:firstLine="624"/>
        <w:jc w:val="both"/>
        <w:rPr>
          <w:rFonts w:hint="default" w:ascii="Times New Roman" w:hAnsi="Times New Roman" w:eastAsia="Times New Roman"/>
          <w:color w:val="auto"/>
          <w:position w:val="0"/>
          <w:sz w:val="32"/>
          <w:szCs w:val="32"/>
        </w:rPr>
      </w:pPr>
      <w:r>
        <w:rPr>
          <w:rFonts w:hint="default" w:ascii="仿宋_GB2312" w:hAnsi="仿宋_GB2312" w:eastAsia="仿宋_GB2312"/>
          <w:smallCaps w:val="0"/>
          <w:color w:val="auto"/>
          <w:spacing w:val="0"/>
          <w:position w:val="0"/>
          <w:sz w:val="32"/>
          <w:szCs w:val="32"/>
          <w:vertAlign w:val="baseline"/>
        </w:rPr>
        <w:t>本次招聘中的“应届毕业生”，是指国内普通高等学校或承担研究生教育任务的科学研究机构中，国家统一招生且就读期间个人档案保管在毕业院校的2020年毕业生（不含成人自考、远程教育、函授及其他形式的高等学历继续教育）</w:t>
      </w:r>
      <w:r>
        <w:rPr>
          <w:rFonts w:hint="default" w:ascii="Times New Roman" w:hAnsi="Times New Roman" w:eastAsia="Times New Roman"/>
          <w:color w:val="auto"/>
          <w:position w:val="0"/>
          <w:sz w:val="32"/>
          <w:szCs w:val="32"/>
        </w:rPr>
        <w:t>。</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5.对学历学位证书取得时间有什么要求？</w:t>
      </w:r>
    </w:p>
    <w:p>
      <w:pPr>
        <w:numPr>
          <w:ilvl w:val="0"/>
          <w:numId w:val="0"/>
        </w:numPr>
        <w:autoSpaceDE/>
        <w:autoSpaceDN/>
        <w:snapToGrid w:val="0"/>
        <w:spacing w:before="0" w:after="0" w:line="560" w:lineRule="exact"/>
        <w:ind w:right="0" w:firstLine="640"/>
        <w:jc w:val="both"/>
        <w:rPr>
          <w:rFonts w:hint="default" w:ascii="Times New Roman" w:hAnsi="仿宋_GB2312" w:eastAsia="仿宋_GB2312"/>
          <w:b/>
          <w:color w:val="auto"/>
          <w:position w:val="0"/>
          <w:sz w:val="32"/>
          <w:szCs w:val="32"/>
        </w:rPr>
      </w:pPr>
      <w:r>
        <w:rPr>
          <w:rFonts w:hint="eastAsia" w:hAnsi="仿宋_GB2312" w:eastAsia="仿宋_GB2312"/>
          <w:color w:val="auto"/>
          <w:position w:val="0"/>
          <w:sz w:val="32"/>
          <w:szCs w:val="32"/>
          <w:lang w:eastAsia="zh-CN"/>
        </w:rPr>
        <w:t>所有应聘人员</w:t>
      </w:r>
      <w:r>
        <w:rPr>
          <w:rFonts w:hint="default" w:ascii="Times New Roman" w:hAnsi="仿宋_GB2312" w:eastAsia="仿宋_GB2312"/>
          <w:color w:val="auto"/>
          <w:position w:val="0"/>
          <w:sz w:val="32"/>
          <w:szCs w:val="32"/>
        </w:rPr>
        <w:t>须在</w:t>
      </w:r>
      <w:r>
        <w:rPr>
          <w:rFonts w:hint="default" w:ascii="Times New Roman" w:hAnsi="仿宋_GB2312" w:eastAsia="仿宋_GB2312"/>
          <w:color w:val="auto"/>
          <w:position w:val="0"/>
          <w:sz w:val="32"/>
          <w:szCs w:val="32"/>
          <w:u w:val="none"/>
        </w:rPr>
        <w:t>2020年</w:t>
      </w:r>
      <w:r>
        <w:rPr>
          <w:rFonts w:hint="eastAsia" w:hAnsi="仿宋_GB2312" w:eastAsia="仿宋_GB2312"/>
          <w:color w:val="auto"/>
          <w:position w:val="0"/>
          <w:sz w:val="32"/>
          <w:szCs w:val="32"/>
          <w:u w:val="none"/>
          <w:lang w:val="en-US" w:eastAsia="zh-CN"/>
        </w:rPr>
        <w:t>10</w:t>
      </w:r>
      <w:r>
        <w:rPr>
          <w:rFonts w:hint="default" w:ascii="Times New Roman" w:hAnsi="仿宋_GB2312" w:eastAsia="仿宋_GB2312"/>
          <w:color w:val="auto"/>
          <w:position w:val="0"/>
          <w:sz w:val="32"/>
          <w:szCs w:val="32"/>
          <w:u w:val="none"/>
        </w:rPr>
        <w:t>月</w:t>
      </w:r>
      <w:r>
        <w:rPr>
          <w:rFonts w:hint="eastAsia" w:hAnsi="仿宋_GB2312" w:eastAsia="仿宋_GB2312"/>
          <w:color w:val="auto"/>
          <w:position w:val="0"/>
          <w:sz w:val="32"/>
          <w:szCs w:val="32"/>
          <w:u w:val="none"/>
          <w:lang w:val="en-US" w:eastAsia="zh-CN"/>
        </w:rPr>
        <w:t>14</w:t>
      </w:r>
      <w:r>
        <w:rPr>
          <w:rFonts w:hint="default" w:ascii="Times New Roman" w:hAnsi="仿宋_GB2312" w:eastAsia="仿宋_GB2312"/>
          <w:color w:val="auto"/>
          <w:position w:val="0"/>
          <w:sz w:val="32"/>
          <w:szCs w:val="32"/>
          <w:u w:val="none"/>
        </w:rPr>
        <w:t>日前取得</w:t>
      </w:r>
      <w:r>
        <w:rPr>
          <w:rFonts w:hint="default" w:ascii="Times New Roman" w:hAnsi="仿宋_GB2312" w:eastAsia="仿宋_GB2312"/>
          <w:color w:val="auto"/>
          <w:position w:val="0"/>
          <w:sz w:val="32"/>
          <w:szCs w:val="32"/>
        </w:rPr>
        <w:t>国家承认的学历、学位证书。</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6.在全国各军队院校取得学历证书的人员可否报考？</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7.高级技校或技师学院的毕业生可否报考？</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取得高级工、预备技师职业资格的高级技校或技师学院全日制毕业生，可分别按照全日制高职（大专）、本科毕业生应聘符合条件的岗位。</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8.应聘人员在网上提供的照片有什么要求？</w:t>
      </w:r>
    </w:p>
    <w:p>
      <w:pPr>
        <w:numPr>
          <w:ilvl w:val="0"/>
          <w:numId w:val="0"/>
        </w:numPr>
        <w:autoSpaceDE/>
        <w:autoSpaceDN/>
        <w:snapToGrid w:val="0"/>
        <w:spacing w:before="0" w:after="0" w:line="560" w:lineRule="exact"/>
        <w:ind w:right="0" w:firstLine="640"/>
        <w:jc w:val="both"/>
        <w:rPr>
          <w:rFonts w:hint="eastAsia" w:ascii="Times New Roman" w:hAnsi="仿宋_GB2312" w:eastAsia="仿宋_GB2312"/>
          <w:color w:val="auto"/>
          <w:position w:val="0"/>
          <w:sz w:val="32"/>
          <w:szCs w:val="32"/>
          <w:lang w:eastAsia="zh-CN"/>
        </w:rPr>
      </w:pPr>
      <w:r>
        <w:rPr>
          <w:rFonts w:hint="default" w:ascii="Times New Roman" w:hAnsi="仿宋_GB2312" w:eastAsia="仿宋_GB2312"/>
          <w:color w:val="auto"/>
          <w:position w:val="0"/>
          <w:sz w:val="32"/>
          <w:szCs w:val="32"/>
        </w:rPr>
        <w:t>应聘人员在报名时提供的照片，应是一寸近期免冠证件照片。</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9.公开招聘期间需要出具和使用的身份证和其他证件有什么要求？</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应聘人员须使用二代身份证进行报名和考试，招聘各个阶段使用的身份证和其他证件必须一致且在有效期内。</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10.填写报名信息时应注意什么事项？</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对应聘人员的资格审查工作，贯穿整个招聘工作的全过程。</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11.如何界定应聘人员所学专业是否符合招聘岗位要求？</w:t>
      </w:r>
    </w:p>
    <w:p>
      <w:pPr>
        <w:pStyle w:val="46"/>
        <w:numPr>
          <w:ilvl w:val="0"/>
          <w:numId w:val="0"/>
        </w:numPr>
        <w:autoSpaceDE/>
        <w:autoSpaceDN/>
        <w:snapToGrid w:val="0"/>
        <w:spacing w:before="0" w:after="0" w:line="560" w:lineRule="exact"/>
        <w:ind w:right="0" w:firstLine="624"/>
        <w:jc w:val="both"/>
        <w:rPr>
          <w:rFonts w:hint="default" w:ascii="Times New Roman" w:hAnsi="Times New Roman" w:eastAsia="Times New Roman"/>
          <w:b/>
          <w:color w:val="auto"/>
          <w:position w:val="0"/>
          <w:sz w:val="32"/>
          <w:szCs w:val="32"/>
        </w:rPr>
      </w:pPr>
      <w:r>
        <w:rPr>
          <w:rFonts w:hint="default" w:ascii="Times New Roman" w:hAnsi="仿宋_GB2312" w:eastAsia="仿宋_GB2312"/>
          <w:smallCaps w:val="0"/>
          <w:color w:val="auto"/>
          <w:spacing w:val="0"/>
          <w:position w:val="0"/>
          <w:sz w:val="32"/>
          <w:szCs w:val="32"/>
          <w:vertAlign w:val="baseline"/>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笔试前资格审查时提供相应证明。</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12.应聘人员在报名时符合应聘条件，但在招聘过程中，自身的资格条件发生变化，不再符合应聘条件，应如何处理？</w:t>
      </w:r>
    </w:p>
    <w:p>
      <w:pPr>
        <w:numPr>
          <w:ilvl w:val="0"/>
          <w:numId w:val="0"/>
        </w:numPr>
        <w:autoSpaceDE/>
        <w:autoSpaceDN/>
        <w:snapToGrid w:val="0"/>
        <w:spacing w:before="0" w:after="0" w:line="560" w:lineRule="exact"/>
        <w:ind w:right="0" w:firstLine="640"/>
        <w:jc w:val="both"/>
        <w:rPr>
          <w:rFonts w:hint="default" w:ascii="Times New Roman" w:hAnsi="仿宋_GB2312" w:eastAsia="仿宋_GB2312"/>
          <w:smallCaps w:val="0"/>
          <w:color w:val="auto"/>
          <w:spacing w:val="0"/>
          <w:position w:val="0"/>
          <w:sz w:val="32"/>
          <w:szCs w:val="32"/>
          <w:vertAlign w:val="baseline"/>
        </w:rPr>
      </w:pPr>
      <w:r>
        <w:rPr>
          <w:rFonts w:hint="default" w:ascii="Times New Roman" w:hAnsi="仿宋_GB2312" w:eastAsia="仿宋_GB2312"/>
          <w:smallCaps w:val="0"/>
          <w:color w:val="auto"/>
          <w:spacing w:val="0"/>
          <w:position w:val="0"/>
          <w:sz w:val="32"/>
          <w:szCs w:val="32"/>
          <w:vertAlign w:val="baseline"/>
        </w:rPr>
        <w:t>应聘人员一旦发生成为在读的非应届毕业生、被取消学历学位及其他失去应聘资格条件等情形，应如实向招考主管部门报告情况，并停止应聘行为，招考主管部门不再将其列为笔试、体检、考察和拟聘用人选。</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13.享受减免有关考务费用的农村特困大学生和城市低保人员怎样办理减免手续？</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拟享受减免考务费用的应聘人员不实行网上缴费，可在网上初审通过后至网上缴费截止之日前，将减免材料的电子版（拍照或扫描）发送至邮箱</w:t>
      </w:r>
      <w:r>
        <w:rPr>
          <w:rFonts w:hint="default" w:ascii="仿宋" w:hAnsi="仿宋" w:eastAsia="仿宋"/>
          <w:color w:val="auto"/>
          <w:position w:val="0"/>
          <w:sz w:val="32"/>
          <w:szCs w:val="32"/>
        </w:rPr>
        <w:t>wdjtjrsrc@wh.shandong.cn</w:t>
      </w:r>
      <w:r>
        <w:rPr>
          <w:rFonts w:hint="default" w:ascii="Times New Roman" w:hAnsi="仿宋_GB2312" w:eastAsia="仿宋_GB2312"/>
          <w:color w:val="auto"/>
          <w:position w:val="0"/>
          <w:sz w:val="32"/>
          <w:szCs w:val="32"/>
        </w:rPr>
        <w:t>并拨打电话0631—8452790进行确认。其中，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pPr>
        <w:numPr>
          <w:ilvl w:val="0"/>
          <w:numId w:val="0"/>
        </w:numPr>
        <w:autoSpaceDE/>
        <w:autoSpaceDN/>
        <w:spacing w:before="0" w:after="0" w:line="560" w:lineRule="exact"/>
        <w:ind w:left="420" w:right="0" w:firstLine="218"/>
        <w:jc w:val="left"/>
        <w:rPr>
          <w:rFonts w:hint="default" w:ascii="黑体" w:hAnsi="黑体" w:eastAsia="黑体" w:cs="黑体"/>
          <w:b/>
          <w:color w:val="auto"/>
          <w:position w:val="0"/>
          <w:sz w:val="32"/>
          <w:szCs w:val="32"/>
        </w:rPr>
      </w:pPr>
      <w:r>
        <w:rPr>
          <w:rFonts w:hint="default" w:ascii="黑体" w:hAnsi="黑体" w:eastAsia="黑体" w:cs="黑体"/>
          <w:b/>
          <w:color w:val="auto"/>
          <w:position w:val="0"/>
          <w:sz w:val="32"/>
          <w:szCs w:val="32"/>
        </w:rPr>
        <w:t>14.应聘人员是否可以更改应聘岗位？</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2020年</w:t>
      </w:r>
      <w:r>
        <w:rPr>
          <w:rFonts w:hint="eastAsia" w:hAnsi="仿宋_GB2312" w:eastAsia="仿宋_GB2312"/>
          <w:color w:val="auto"/>
          <w:position w:val="0"/>
          <w:sz w:val="32"/>
          <w:szCs w:val="32"/>
          <w:lang w:val="en-US" w:eastAsia="zh-CN"/>
        </w:rPr>
        <w:t>10</w:t>
      </w:r>
      <w:r>
        <w:rPr>
          <w:rFonts w:hint="default" w:ascii="Times New Roman" w:hAnsi="仿宋_GB2312" w:eastAsia="仿宋_GB2312"/>
          <w:color w:val="auto"/>
          <w:position w:val="0"/>
          <w:sz w:val="32"/>
          <w:szCs w:val="32"/>
        </w:rPr>
        <w:t>月</w:t>
      </w:r>
      <w:r>
        <w:rPr>
          <w:rFonts w:hint="eastAsia" w:hAnsi="仿宋_GB2312" w:eastAsia="仿宋_GB2312"/>
          <w:color w:val="auto"/>
          <w:position w:val="0"/>
          <w:sz w:val="32"/>
          <w:szCs w:val="32"/>
          <w:lang w:val="en-US" w:eastAsia="zh-CN"/>
        </w:rPr>
        <w:t>21</w:t>
      </w:r>
      <w:r>
        <w:rPr>
          <w:rFonts w:hint="default" w:ascii="Times New Roman" w:hAnsi="仿宋_GB2312" w:eastAsia="仿宋_GB2312"/>
          <w:color w:val="auto"/>
          <w:position w:val="0"/>
          <w:sz w:val="32"/>
          <w:szCs w:val="32"/>
        </w:rPr>
        <w:t>日16:00前，所报岗位尚未初审或者初审未通过的，报名人员可以更改、补充报名信息，也可以改报其他岗位。其中，招聘岗位要求补充信息的，应当及时完整地补充报名信息。2020年6月</w:t>
      </w:r>
      <w:r>
        <w:rPr>
          <w:rFonts w:hint="eastAsia" w:hAnsi="仿宋_GB2312" w:eastAsia="仿宋_GB2312"/>
          <w:color w:val="auto"/>
          <w:position w:val="0"/>
          <w:sz w:val="32"/>
          <w:szCs w:val="32"/>
          <w:lang w:val="en-US" w:eastAsia="zh-CN"/>
        </w:rPr>
        <w:t>21</w:t>
      </w:r>
      <w:r>
        <w:rPr>
          <w:rFonts w:hint="default" w:ascii="Times New Roman" w:hAnsi="仿宋_GB2312" w:eastAsia="仿宋_GB2312"/>
          <w:color w:val="auto"/>
          <w:position w:val="0"/>
          <w:sz w:val="32"/>
          <w:szCs w:val="32"/>
        </w:rPr>
        <w:t>日16:00后，所报岗位尚未初审或者初审未通过的，不能再改报其他岗位，不能再修改、补充报名信息。</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通过资格初审的应聘人员，系统自动禁止该应聘人员改报其他岗位。</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应聘取消招聘计划岗位的人员，经招考主管部门同意，可在规定时间内改报《岗位计划表》中其他符合条件的岗位，改报只进行一次。</w:t>
      </w:r>
    </w:p>
    <w:p>
      <w:pPr>
        <w:pStyle w:val="46"/>
        <w:numPr>
          <w:ilvl w:val="0"/>
          <w:numId w:val="0"/>
        </w:numPr>
        <w:autoSpaceDE/>
        <w:autoSpaceDN/>
        <w:snapToGrid w:val="0"/>
        <w:spacing w:before="0" w:after="0" w:line="560" w:lineRule="exact"/>
        <w:ind w:right="0" w:firstLine="624"/>
        <w:jc w:val="both"/>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rPr>
        <w:t>15.需要了解招聘单位相关信息，或对招聘岗位要求的资格条件有疑问的，如何咨询？</w:t>
      </w:r>
    </w:p>
    <w:p>
      <w:pPr>
        <w:pStyle w:val="46"/>
        <w:numPr>
          <w:ilvl w:val="0"/>
          <w:numId w:val="0"/>
        </w:numPr>
        <w:autoSpaceDE/>
        <w:autoSpaceDN/>
        <w:snapToGrid w:val="0"/>
        <w:spacing w:before="0" w:after="0" w:line="560" w:lineRule="exact"/>
        <w:ind w:right="0" w:firstLine="624"/>
        <w:jc w:val="both"/>
        <w:rPr>
          <w:rFonts w:hint="default" w:ascii="Times New Roman" w:hAnsi="Times New Roman" w:eastAsia="Times New Roman"/>
          <w:color w:val="auto"/>
          <w:position w:val="0"/>
          <w:sz w:val="32"/>
          <w:szCs w:val="32"/>
        </w:rPr>
      </w:pPr>
      <w:r>
        <w:rPr>
          <w:rStyle w:val="44"/>
          <w:rFonts w:hint="default" w:ascii="仿宋_GB2312" w:hAnsi="仿宋_GB2312" w:eastAsia="仿宋_GB2312"/>
          <w:color w:val="auto"/>
          <w:position w:val="0"/>
          <w:sz w:val="32"/>
          <w:szCs w:val="32"/>
        </w:rPr>
        <w:t>需要了解招聘单位相关信息，或对《岗位计划表》中招聘岗位要求的资格条件和其他内容有疑问的，请与招考主管部门直接联系，咨询电话0631-8452790。</w:t>
      </w:r>
    </w:p>
    <w:p>
      <w:pPr>
        <w:pStyle w:val="46"/>
        <w:numPr>
          <w:ilvl w:val="0"/>
          <w:numId w:val="0"/>
        </w:numPr>
        <w:autoSpaceDE/>
        <w:autoSpaceDN/>
        <w:snapToGrid w:val="0"/>
        <w:spacing w:before="0" w:after="0" w:line="560" w:lineRule="exact"/>
        <w:ind w:right="0" w:firstLine="624"/>
        <w:jc w:val="both"/>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rPr>
        <w:t xml:space="preserve">16.笔试结束后，如何查询笔试成绩以及如何确定自己是否进入面试？ </w:t>
      </w:r>
    </w:p>
    <w:p>
      <w:pPr>
        <w:pStyle w:val="46"/>
        <w:numPr>
          <w:ilvl w:val="0"/>
          <w:numId w:val="0"/>
        </w:numPr>
        <w:autoSpaceDE/>
        <w:autoSpaceDN/>
        <w:snapToGrid w:val="0"/>
        <w:spacing w:before="0" w:after="0" w:line="560" w:lineRule="exact"/>
        <w:ind w:right="0" w:firstLine="624"/>
        <w:jc w:val="both"/>
        <w:rPr>
          <w:rStyle w:val="44"/>
          <w:rFonts w:hint="default" w:ascii="仿宋_GB2312" w:hAnsi="仿宋_GB2312" w:eastAsia="仿宋_GB2312"/>
          <w:smallCaps w:val="0"/>
          <w:color w:val="auto"/>
          <w:spacing w:val="0"/>
          <w:position w:val="0"/>
          <w:sz w:val="32"/>
          <w:szCs w:val="32"/>
          <w:vertAlign w:val="baseline"/>
        </w:rPr>
      </w:pPr>
      <w:r>
        <w:rPr>
          <w:rStyle w:val="44"/>
          <w:rFonts w:hint="default" w:ascii="仿宋_GB2312" w:hAnsi="仿宋_GB2312" w:eastAsia="仿宋_GB2312"/>
          <w:smallCaps w:val="0"/>
          <w:color w:val="auto"/>
          <w:spacing w:val="0"/>
          <w:position w:val="0"/>
          <w:sz w:val="32"/>
          <w:szCs w:val="32"/>
          <w:vertAlign w:val="baseline"/>
        </w:rPr>
        <w:t>笔试成绩将在文登区人民政府网站公布。在笔试合格分数线内，根据招聘岗位计划数由高分到低分按规定的名额依次确定进入面试人员。</w:t>
      </w:r>
    </w:p>
    <w:p>
      <w:pPr>
        <w:pStyle w:val="47"/>
        <w:numPr>
          <w:ilvl w:val="0"/>
          <w:numId w:val="0"/>
        </w:numPr>
        <w:autoSpaceDE/>
        <w:autoSpaceDN/>
        <w:spacing w:before="0" w:after="0" w:line="560" w:lineRule="exact"/>
        <w:ind w:left="660" w:right="0" w:firstLine="0"/>
        <w:jc w:val="both"/>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rPr>
        <w:t>17.</w:t>
      </w:r>
      <w:r>
        <w:rPr>
          <w:rFonts w:hint="eastAsia" w:ascii="黑体" w:hAnsi="黑体" w:eastAsia="黑体" w:cs="黑体"/>
          <w:b/>
          <w:color w:val="auto"/>
          <w:position w:val="0"/>
          <w:sz w:val="32"/>
          <w:szCs w:val="32"/>
          <w:lang w:eastAsia="zh-CN"/>
        </w:rPr>
        <w:t>面试资格审核时</w:t>
      </w:r>
      <w:r>
        <w:rPr>
          <w:rFonts w:hint="eastAsia" w:ascii="黑体" w:hAnsi="黑体" w:eastAsia="黑体" w:cs="黑体"/>
          <w:b/>
          <w:color w:val="auto"/>
          <w:position w:val="0"/>
          <w:sz w:val="32"/>
          <w:szCs w:val="32"/>
        </w:rPr>
        <w:t>需提交哪些证明材料？</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pPr>
      <w:r>
        <w:rPr>
          <w:rStyle w:val="44"/>
          <w:rFonts w:hint="default" w:ascii="仿宋_GB2312" w:hAnsi="仿宋_GB2312" w:eastAsia="仿宋_GB2312" w:cstheme="minorBidi"/>
          <w:smallCaps w:val="0"/>
          <w:color w:val="auto"/>
          <w:spacing w:val="0"/>
          <w:w w:val="100"/>
          <w:kern w:val="0"/>
          <w:position w:val="0"/>
          <w:sz w:val="32"/>
          <w:szCs w:val="32"/>
          <w:shd w:val="clear"/>
          <w:vertAlign w:val="baseline"/>
        </w:rPr>
        <w:t>应聘人员</w:t>
      </w: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eastAsia="zh-CN"/>
        </w:rPr>
        <w:t>须</w:t>
      </w:r>
      <w:r>
        <w:rPr>
          <w:rStyle w:val="44"/>
          <w:rFonts w:hint="default" w:ascii="仿宋_GB2312" w:hAnsi="仿宋_GB2312" w:eastAsia="仿宋_GB2312" w:cstheme="minorBidi"/>
          <w:smallCaps w:val="0"/>
          <w:color w:val="auto"/>
          <w:spacing w:val="0"/>
          <w:w w:val="100"/>
          <w:kern w:val="0"/>
          <w:position w:val="0"/>
          <w:sz w:val="32"/>
          <w:szCs w:val="32"/>
          <w:shd w:val="clear"/>
          <w:vertAlign w:val="baseline"/>
        </w:rPr>
        <w:t>按文登区人民政府网站公布的招聘岗位要求，在规定时间内向招考主管部门提交</w:t>
      </w: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以下材料的原件和复印件，提前按下列顺序装订好复印件（原件核对后现场归还，</w:t>
      </w:r>
      <w:r>
        <w:rPr>
          <w:rStyle w:val="44"/>
          <w:rFonts w:hint="default" w:ascii="仿宋_GB2312" w:hAnsi="仿宋_GB2312" w:eastAsia="仿宋_GB2312" w:cstheme="minorBidi"/>
          <w:smallCaps w:val="0"/>
          <w:color w:val="auto"/>
          <w:spacing w:val="0"/>
          <w:w w:val="100"/>
          <w:kern w:val="0"/>
          <w:position w:val="0"/>
          <w:sz w:val="32"/>
          <w:szCs w:val="32"/>
          <w:shd w:val="clear"/>
          <w:vertAlign w:val="baseline"/>
        </w:rPr>
        <w:t>复印件留存备查</w:t>
      </w: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①《2020年威海市文登区教育和体育局公开招聘中小学和幼儿园教师报名登记表》（见附件3）。</w:t>
      </w:r>
    </w:p>
    <w:p>
      <w:pPr>
        <w:pStyle w:val="49"/>
        <w:widowControl w:val="0"/>
        <w:autoSpaceDE w:val="0"/>
        <w:autoSpaceDN w:val="0"/>
        <w:adjustRightInd w:val="0"/>
        <w:spacing w:before="0" w:after="0" w:line="523" w:lineRule="exact"/>
        <w:ind w:firstLine="640" w:firstLineChars="200"/>
        <w:jc w:val="left"/>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②本人有效期内的二代身份证。香港和澳门居民中的中国公民还需提供有效期内的《港澳居民来往内地通行证》。</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③学位、学历证明。</w:t>
      </w:r>
      <w:r>
        <w:rPr>
          <w:rStyle w:val="44"/>
          <w:rFonts w:hint="default" w:ascii="仿宋_GB2312" w:hAnsi="仿宋_GB2312" w:eastAsia="仿宋_GB2312" w:cstheme="minorBidi"/>
          <w:smallCaps w:val="0"/>
          <w:color w:val="auto"/>
          <w:spacing w:val="0"/>
          <w:w w:val="100"/>
          <w:kern w:val="0"/>
          <w:position w:val="0"/>
          <w:sz w:val="32"/>
          <w:szCs w:val="32"/>
          <w:shd w:val="clear"/>
          <w:vertAlign w:val="baseline"/>
        </w:rPr>
        <w:t>国家承认的学历</w:t>
      </w: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eastAsia="zh-CN"/>
        </w:rPr>
        <w:t>、</w:t>
      </w:r>
      <w:r>
        <w:rPr>
          <w:rStyle w:val="44"/>
          <w:rFonts w:hint="default" w:ascii="仿宋_GB2312" w:hAnsi="仿宋_GB2312" w:eastAsia="仿宋_GB2312" w:cstheme="minorBidi"/>
          <w:smallCaps w:val="0"/>
          <w:color w:val="auto"/>
          <w:spacing w:val="0"/>
          <w:w w:val="100"/>
          <w:kern w:val="0"/>
          <w:position w:val="0"/>
          <w:sz w:val="32"/>
          <w:szCs w:val="32"/>
          <w:shd w:val="clear"/>
          <w:vertAlign w:val="baseline"/>
        </w:rPr>
        <w:t>学位证书</w:t>
      </w: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eastAsia="zh-CN"/>
        </w:rPr>
        <w:t>。</w:t>
      </w: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硕士研究生还需提供本科阶段学历证书、学位证书，本科阶段必须是国家统招全日制（四年制）及以上，且所学专业与研究生阶段相同或相近。</w:t>
      </w:r>
      <w:r>
        <w:rPr>
          <w:rStyle w:val="44"/>
          <w:rFonts w:hint="default" w:ascii="仿宋_GB2312" w:hAnsi="仿宋_GB2312" w:eastAsia="仿宋_GB2312" w:cstheme="minorBidi"/>
          <w:smallCaps w:val="0"/>
          <w:color w:val="auto"/>
          <w:spacing w:val="0"/>
          <w:w w:val="100"/>
          <w:kern w:val="0"/>
          <w:position w:val="0"/>
          <w:sz w:val="32"/>
          <w:szCs w:val="32"/>
          <w:shd w:val="clear"/>
          <w:vertAlign w:val="baseline"/>
        </w:rPr>
        <w:t>留学回国人员和在港澳台取得学历学位的人员应聘的，还需提供国家教育部门出具的学历学位认证材料。</w:t>
      </w:r>
      <w:r>
        <w:rPr>
          <w:rFonts w:hint="default" w:ascii="Times New Roman" w:hAnsi="仿宋_GB2312" w:eastAsia="仿宋_GB2312"/>
          <w:color w:val="auto"/>
          <w:position w:val="0"/>
          <w:sz w:val="32"/>
          <w:szCs w:val="32"/>
        </w:rPr>
        <w:t>2020年定向、委培毕业生需提交定向、委培单位同意应聘的证明。</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 w:hAnsi="仿宋" w:eastAsia="仿宋" w:cs="Times New Roman"/>
          <w:color w:val="auto"/>
          <w:kern w:val="0"/>
          <w:sz w:val="32"/>
          <w:szCs w:val="32"/>
          <w:lang w:val="en-US" w:eastAsia="zh-CN" w:bidi="ar-SA"/>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④</w:t>
      </w:r>
      <w:r>
        <w:rPr>
          <w:rFonts w:hint="default" w:ascii="Times New Roman" w:hAnsi="仿宋_GB2312" w:eastAsia="仿宋_GB2312"/>
          <w:color w:val="auto"/>
          <w:position w:val="0"/>
          <w:sz w:val="32"/>
          <w:szCs w:val="32"/>
        </w:rPr>
        <w:t>应聘岗位所要求的</w:t>
      </w:r>
      <w:r>
        <w:rPr>
          <w:rFonts w:hint="eastAsia" w:hAnsi="仿宋_GB2312" w:eastAsia="仿宋_GB2312"/>
          <w:color w:val="auto"/>
          <w:position w:val="0"/>
          <w:sz w:val="32"/>
          <w:szCs w:val="32"/>
          <w:lang w:eastAsia="zh-CN"/>
        </w:rPr>
        <w:t>教师</w:t>
      </w:r>
      <w:r>
        <w:rPr>
          <w:rFonts w:hint="default" w:ascii="Times New Roman" w:hAnsi="仿宋_GB2312" w:eastAsia="仿宋_GB2312"/>
          <w:color w:val="auto"/>
          <w:position w:val="0"/>
          <w:sz w:val="32"/>
          <w:szCs w:val="32"/>
        </w:rPr>
        <w:t>资格证书</w:t>
      </w:r>
      <w:r>
        <w:rPr>
          <w:rFonts w:hint="eastAsia" w:ascii="仿宋" w:hAnsi="仿宋" w:eastAsia="仿宋" w:cs="Times New Roman"/>
          <w:color w:val="auto"/>
          <w:kern w:val="0"/>
          <w:sz w:val="32"/>
          <w:szCs w:val="32"/>
          <w:lang w:val="en-US" w:eastAsia="zh-CN" w:bidi="ar-SA"/>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 w:hAnsi="仿宋" w:eastAsia="仿宋" w:cs="Times New Roman"/>
          <w:color w:val="auto"/>
          <w:kern w:val="0"/>
          <w:sz w:val="32"/>
          <w:szCs w:val="32"/>
          <w:lang w:val="en-US" w:eastAsia="zh-CN" w:bidi="ar-SA"/>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⑤</w:t>
      </w:r>
      <w:r>
        <w:rPr>
          <w:rFonts w:hint="eastAsia" w:ascii="仿宋" w:hAnsi="仿宋" w:eastAsia="仿宋" w:cs="Times New Roman"/>
          <w:color w:val="auto"/>
          <w:kern w:val="0"/>
          <w:sz w:val="32"/>
          <w:szCs w:val="32"/>
          <w:lang w:val="en-US" w:eastAsia="zh-CN" w:bidi="ar-SA"/>
        </w:rPr>
        <w:t>择业期内未就业的毕业生，还须提交《就业报到证》。</w:t>
      </w:r>
    </w:p>
    <w:p>
      <w:pPr>
        <w:numPr>
          <w:ilvl w:val="0"/>
          <w:numId w:val="0"/>
        </w:numPr>
        <w:autoSpaceDE/>
        <w:autoSpaceDN/>
        <w:spacing w:before="0" w:after="0" w:line="560" w:lineRule="exact"/>
        <w:ind w:right="0" w:firstLine="640"/>
        <w:jc w:val="both"/>
        <w:rPr>
          <w:rFonts w:ascii="仿宋" w:hAnsi="仿宋" w:eastAsia="仿宋" w:cs="Times New Roman"/>
          <w:color w:val="auto"/>
          <w:kern w:val="0"/>
          <w:sz w:val="32"/>
          <w:szCs w:val="32"/>
          <w:lang w:val="en-US" w:eastAsia="zh-CN" w:bidi="ar-SA"/>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⑥</w:t>
      </w:r>
      <w:r>
        <w:rPr>
          <w:rFonts w:hint="eastAsia" w:ascii="仿宋" w:hAnsi="仿宋" w:eastAsia="仿宋" w:cs="Times New Roman"/>
          <w:color w:val="auto"/>
          <w:kern w:val="0"/>
          <w:sz w:val="32"/>
          <w:szCs w:val="32"/>
          <w:lang w:val="en-US" w:eastAsia="zh-CN" w:bidi="ar-SA"/>
        </w:rPr>
        <w:t>在职人员应聘的，还需提交</w:t>
      </w:r>
      <w:r>
        <w:rPr>
          <w:rFonts w:hint="default" w:ascii="Times New Roman" w:hAnsi="仿宋_GB2312" w:eastAsia="仿宋_GB2312"/>
          <w:color w:val="auto"/>
          <w:position w:val="0"/>
          <w:sz w:val="32"/>
          <w:szCs w:val="32"/>
        </w:rPr>
        <w:t>有用人权限管理</w:t>
      </w:r>
      <w:r>
        <w:rPr>
          <w:rFonts w:hint="eastAsia" w:ascii="仿宋" w:hAnsi="仿宋" w:eastAsia="仿宋" w:cs="Times New Roman"/>
          <w:color w:val="auto"/>
          <w:kern w:val="0"/>
          <w:sz w:val="32"/>
          <w:szCs w:val="32"/>
          <w:lang w:val="en-US" w:eastAsia="zh-CN" w:bidi="ar-SA"/>
        </w:rPr>
        <w:t>单位或部门</w:t>
      </w:r>
      <w:r>
        <w:rPr>
          <w:rFonts w:hint="default" w:ascii="Times New Roman" w:hAnsi="仿宋_GB2312" w:eastAsia="仿宋_GB2312"/>
          <w:color w:val="auto"/>
          <w:position w:val="0"/>
          <w:sz w:val="32"/>
          <w:szCs w:val="32"/>
        </w:rPr>
        <w:t>出具的《同意应聘介绍信》</w:t>
      </w:r>
      <w:r>
        <w:rPr>
          <w:rFonts w:hint="eastAsia" w:ascii="仿宋" w:hAnsi="仿宋" w:eastAsia="仿宋" w:cs="Times New Roman"/>
          <w:color w:val="auto"/>
          <w:kern w:val="0"/>
          <w:sz w:val="32"/>
          <w:szCs w:val="32"/>
          <w:lang w:val="en-US" w:eastAsia="zh-CN" w:bidi="ar-SA"/>
        </w:rPr>
        <w:t>（见附件4）。已签署就业协议的，须提交工作单位盖章的解除协议证明。</w:t>
      </w:r>
    </w:p>
    <w:p>
      <w:pPr>
        <w:pStyle w:val="2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 w:hAnsi="仿宋" w:eastAsia="仿宋" w:cs="Times New Roman"/>
          <w:color w:val="auto"/>
          <w:kern w:val="0"/>
          <w:sz w:val="32"/>
          <w:szCs w:val="32"/>
          <w:lang w:val="en-US" w:eastAsia="zh-CN" w:bidi="ar-SA"/>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⑦一张</w:t>
      </w:r>
      <w:r>
        <w:rPr>
          <w:rFonts w:hint="eastAsia" w:ascii="仿宋" w:hAnsi="仿宋" w:eastAsia="仿宋" w:cs="Times New Roman"/>
          <w:color w:val="auto"/>
          <w:kern w:val="0"/>
          <w:sz w:val="32"/>
          <w:szCs w:val="32"/>
          <w:lang w:val="en-US" w:eastAsia="zh-CN" w:bidi="ar-SA"/>
        </w:rPr>
        <w:t>一寸彩色免冠照片。</w:t>
      </w:r>
    </w:p>
    <w:p>
      <w:pPr>
        <w:pStyle w:val="49"/>
        <w:widowControl w:val="0"/>
        <w:autoSpaceDE w:val="0"/>
        <w:autoSpaceDN w:val="0"/>
        <w:adjustRightInd w:val="0"/>
        <w:spacing w:before="0" w:after="0" w:line="523" w:lineRule="exact"/>
        <w:ind w:firstLine="640" w:firstLineChars="200"/>
        <w:jc w:val="left"/>
        <w:rPr>
          <w:rFonts w:hint="eastAsia" w:ascii="仿宋" w:hAnsi="仿宋" w:eastAsia="仿宋" w:cs="Times New Roman"/>
          <w:color w:val="auto"/>
          <w:kern w:val="0"/>
          <w:sz w:val="32"/>
          <w:szCs w:val="32"/>
          <w:lang w:val="en-US" w:eastAsia="zh-CN" w:bidi="ar-SA"/>
        </w:rPr>
      </w:pPr>
      <w:r>
        <w:rPr>
          <w:rStyle w:val="44"/>
          <w:rFonts w:hint="eastAsia" w:ascii="仿宋_GB2312" w:hAnsi="仿宋_GB2312" w:eastAsia="仿宋_GB2312" w:cstheme="minorBidi"/>
          <w:smallCaps w:val="0"/>
          <w:color w:val="auto"/>
          <w:spacing w:val="0"/>
          <w:w w:val="100"/>
          <w:kern w:val="0"/>
          <w:position w:val="0"/>
          <w:sz w:val="32"/>
          <w:szCs w:val="32"/>
          <w:shd w:val="clear"/>
          <w:vertAlign w:val="baseline"/>
          <w:lang w:val="en-US" w:eastAsia="zh-CN"/>
        </w:rPr>
        <w:t>⑧《考试人员健康管理信息采集表》（见附件6）</w:t>
      </w:r>
    </w:p>
    <w:p>
      <w:pPr>
        <w:numPr>
          <w:ilvl w:val="0"/>
          <w:numId w:val="0"/>
        </w:numPr>
        <w:autoSpaceDE/>
        <w:autoSpaceDN/>
        <w:spacing w:before="0" w:after="0" w:line="560" w:lineRule="exact"/>
        <w:ind w:right="0" w:firstLine="64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取得面试资格的应聘人员在规定时间内</w:t>
      </w:r>
      <w:r>
        <w:rPr>
          <w:rFonts w:hint="eastAsia" w:hAnsi="仿宋_GB2312" w:eastAsia="仿宋_GB2312"/>
          <w:color w:val="auto"/>
          <w:position w:val="0"/>
          <w:sz w:val="32"/>
          <w:szCs w:val="32"/>
          <w:lang w:eastAsia="zh-CN"/>
        </w:rPr>
        <w:t>未</w:t>
      </w:r>
      <w:r>
        <w:rPr>
          <w:rFonts w:hint="default" w:ascii="Times New Roman" w:hAnsi="仿宋_GB2312" w:eastAsia="仿宋_GB2312"/>
          <w:color w:val="auto"/>
          <w:position w:val="0"/>
          <w:sz w:val="32"/>
          <w:szCs w:val="32"/>
        </w:rPr>
        <w:t>提交相关材料的，视为弃权。经审查不具备应聘条件的，取消面试资格。因弃权或取消资格造成的空缺，在笔试合格分数线内按笔试成绩由高分到低分依次递补。</w:t>
      </w:r>
    </w:p>
    <w:p>
      <w:pPr>
        <w:numPr>
          <w:ilvl w:val="0"/>
          <w:numId w:val="0"/>
        </w:numPr>
        <w:autoSpaceDE/>
        <w:autoSpaceDN/>
        <w:snapToGrid w:val="0"/>
        <w:spacing w:before="0" w:after="0" w:line="560" w:lineRule="exact"/>
        <w:ind w:right="0" w:firstLine="630"/>
        <w:jc w:val="both"/>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lang w:val="en-US" w:eastAsia="zh-CN"/>
        </w:rPr>
        <w:t>18</w:t>
      </w:r>
      <w:r>
        <w:rPr>
          <w:rFonts w:hint="eastAsia" w:ascii="黑体" w:hAnsi="黑体" w:eastAsia="黑体" w:cs="黑体"/>
          <w:b/>
          <w:color w:val="auto"/>
          <w:position w:val="0"/>
          <w:sz w:val="32"/>
          <w:szCs w:val="32"/>
        </w:rPr>
        <w:t>.违纪违规及存在不诚信情形的应聘人员如何处理？</w:t>
      </w:r>
    </w:p>
    <w:p>
      <w:pPr>
        <w:numPr>
          <w:ilvl w:val="0"/>
          <w:numId w:val="0"/>
        </w:numPr>
        <w:autoSpaceDE w:val="0"/>
        <w:autoSpaceDN w:val="0"/>
        <w:snapToGrid w:val="0"/>
        <w:spacing w:before="0" w:after="0" w:line="560" w:lineRule="exact"/>
        <w:ind w:right="0" w:firstLine="624"/>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46"/>
        <w:numPr>
          <w:ilvl w:val="0"/>
          <w:numId w:val="0"/>
        </w:numPr>
        <w:autoSpaceDE/>
        <w:autoSpaceDN/>
        <w:snapToGrid w:val="0"/>
        <w:spacing w:before="0" w:after="0" w:line="560" w:lineRule="exact"/>
        <w:ind w:right="0" w:firstLine="624"/>
        <w:jc w:val="both"/>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lang w:val="en-US" w:eastAsia="zh-CN"/>
        </w:rPr>
        <w:t>19</w:t>
      </w:r>
      <w:r>
        <w:rPr>
          <w:rFonts w:hint="eastAsia" w:ascii="黑体" w:hAnsi="黑体" w:eastAsia="黑体" w:cs="黑体"/>
          <w:b/>
          <w:color w:val="auto"/>
          <w:position w:val="0"/>
          <w:sz w:val="32"/>
          <w:szCs w:val="32"/>
        </w:rPr>
        <w:t>.应聘人员通讯方式变动如何处理？</w:t>
      </w:r>
    </w:p>
    <w:p>
      <w:pPr>
        <w:pStyle w:val="47"/>
        <w:numPr>
          <w:ilvl w:val="0"/>
          <w:numId w:val="0"/>
        </w:numPr>
        <w:autoSpaceDE/>
        <w:autoSpaceDN/>
        <w:spacing w:before="0" w:after="0" w:line="560" w:lineRule="exact"/>
        <w:ind w:right="0" w:firstLine="0"/>
        <w:jc w:val="both"/>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 xml:space="preserve">    请应聘人员及时关注文登区人民政府网站发布的最新信息，在招聘期间保持通讯畅通，通讯方式如有变动，要及时与招考主管部门联系，以免影响正常聘用。因本人原因错过信息而影响考试聘用的，责任自负。</w:t>
      </w:r>
    </w:p>
    <w:p>
      <w:pPr>
        <w:pStyle w:val="46"/>
        <w:keepNext w:val="0"/>
        <w:keepLines w:val="0"/>
        <w:pageBreakBefore w:val="0"/>
        <w:widowControl/>
        <w:numPr>
          <w:ilvl w:val="0"/>
          <w:numId w:val="0"/>
        </w:numPr>
        <w:kinsoku/>
        <w:wordWrap/>
        <w:overflowPunct/>
        <w:topLinePunct w:val="0"/>
        <w:autoSpaceDE/>
        <w:autoSpaceDN/>
        <w:bidi w:val="0"/>
        <w:adjustRightInd/>
        <w:snapToGrid w:val="0"/>
        <w:spacing w:before="0" w:after="0" w:line="560" w:lineRule="exact"/>
        <w:ind w:right="0" w:firstLine="643" w:firstLineChars="200"/>
        <w:jc w:val="both"/>
        <w:textAlignment w:val="auto"/>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lang w:val="en-US" w:eastAsia="zh-CN"/>
        </w:rPr>
        <w:t>20</w:t>
      </w:r>
      <w:r>
        <w:rPr>
          <w:rFonts w:hint="eastAsia" w:ascii="黑体" w:hAnsi="黑体" w:eastAsia="黑体" w:cs="黑体"/>
          <w:b/>
          <w:color w:val="auto"/>
          <w:position w:val="0"/>
          <w:sz w:val="32"/>
          <w:szCs w:val="32"/>
        </w:rPr>
        <w:t>.是否有指定的教材和培训班？</w:t>
      </w:r>
    </w:p>
    <w:p>
      <w:pPr>
        <w:pStyle w:val="47"/>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firstLine="640" w:firstLineChars="200"/>
        <w:jc w:val="both"/>
        <w:textAlignment w:val="auto"/>
        <w:rPr>
          <w:rFonts w:hint="default" w:ascii="Times New Roman" w:hAnsi="仿宋_GB2312" w:eastAsia="仿宋_GB2312"/>
          <w:color w:val="auto"/>
          <w:position w:val="0"/>
          <w:sz w:val="32"/>
          <w:szCs w:val="32"/>
        </w:rPr>
      </w:pPr>
      <w:r>
        <w:rPr>
          <w:rFonts w:hint="default" w:ascii="Times New Roman" w:hAnsi="仿宋_GB2312" w:eastAsia="仿宋_GB2312"/>
          <w:color w:val="auto"/>
          <w:position w:val="0"/>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pPr>
        <w:keepNext w:val="0"/>
        <w:keepLines w:val="0"/>
        <w:pageBreakBefore w:val="0"/>
        <w:widowControl/>
        <w:numPr>
          <w:ilvl w:val="0"/>
          <w:numId w:val="0"/>
        </w:numPr>
        <w:kinsoku/>
        <w:wordWrap/>
        <w:overflowPunct/>
        <w:topLinePunct w:val="0"/>
        <w:autoSpaceDE/>
        <w:autoSpaceDN/>
        <w:bidi w:val="0"/>
        <w:adjustRightInd/>
        <w:spacing w:before="0" w:after="0" w:line="560" w:lineRule="exact"/>
        <w:ind w:firstLine="643" w:firstLineChars="200"/>
        <w:jc w:val="both"/>
        <w:textAlignment w:val="auto"/>
        <w:rPr>
          <w:rFonts w:hint="eastAsia" w:ascii="黑体" w:hAnsi="黑体" w:eastAsia="黑体" w:cs="黑体"/>
          <w:b/>
          <w:color w:val="auto"/>
          <w:position w:val="0"/>
          <w:sz w:val="32"/>
          <w:szCs w:val="32"/>
        </w:rPr>
      </w:pPr>
      <w:r>
        <w:rPr>
          <w:rFonts w:hint="eastAsia" w:ascii="黑体" w:hAnsi="黑体" w:eastAsia="黑体" w:cs="黑体"/>
          <w:b/>
          <w:color w:val="auto"/>
          <w:position w:val="0"/>
          <w:sz w:val="32"/>
          <w:szCs w:val="32"/>
          <w:lang w:val="en-US" w:eastAsia="zh-CN"/>
        </w:rPr>
        <w:t>21.</w:t>
      </w:r>
      <w:r>
        <w:rPr>
          <w:rFonts w:hint="eastAsia" w:ascii="黑体" w:hAnsi="黑体" w:eastAsia="黑体" w:cs="黑体"/>
          <w:b/>
          <w:color w:val="auto"/>
          <w:position w:val="0"/>
          <w:sz w:val="32"/>
          <w:szCs w:val="32"/>
        </w:rPr>
        <w:t>面试主要测试哪方面的内容？</w:t>
      </w:r>
    </w:p>
    <w:p>
      <w:pPr>
        <w:spacing w:line="560" w:lineRule="exact"/>
        <w:ind w:firstLine="645"/>
        <w:rPr>
          <w:rFonts w:hint="eastAsia" w:hAnsi="仿宋_GB2312" w:eastAsia="仿宋_GB2312" w:cstheme="minorBidi"/>
          <w:b/>
          <w:bCs/>
          <w:color w:val="auto"/>
          <w:w w:val="100"/>
          <w:position w:val="0"/>
          <w:sz w:val="32"/>
          <w:szCs w:val="32"/>
          <w:shd w:val="clear"/>
          <w:lang w:val="en-US" w:eastAsia="zh-CN"/>
        </w:rPr>
      </w:pPr>
      <w:r>
        <w:rPr>
          <w:rFonts w:hint="eastAsia" w:ascii="仿宋" w:hAnsi="仿宋" w:eastAsia="仿宋" w:cs="Times New Roman"/>
          <w:kern w:val="0"/>
          <w:sz w:val="32"/>
          <w:szCs w:val="32"/>
          <w:lang w:val="en-US" w:eastAsia="zh-CN" w:bidi="ar-SA"/>
        </w:rPr>
        <w:t>面试采取试讲（即模拟讲课+答辩）的方式进行。其中，音乐、体育、美术、幼儿园教师岗位还需进行专业技能测试。</w:t>
      </w:r>
      <w:r>
        <w:rPr>
          <w:rFonts w:hint="default" w:ascii="仿宋_GB2312" w:hAnsi="仿宋_GB2312" w:eastAsia="仿宋_GB2312"/>
          <w:color w:val="auto"/>
          <w:position w:val="0"/>
          <w:sz w:val="32"/>
          <w:szCs w:val="32"/>
        </w:rPr>
        <w:t>试讲主要考核岗位所需的基本能力和专业水平，包括教学设计、教学能力、教学基本素养、教学思想和专业知识等方面。</w:t>
      </w:r>
      <w:r>
        <w:rPr>
          <w:rFonts w:hint="eastAsia" w:ascii="Times New Roman" w:hAnsi="仿宋_GB2312" w:eastAsia="仿宋_GB2312" w:cstheme="minorBidi"/>
          <w:color w:val="auto"/>
          <w:w w:val="100"/>
          <w:position w:val="0"/>
          <w:sz w:val="32"/>
          <w:szCs w:val="32"/>
          <w:shd w:val="clear"/>
          <w:lang w:val="en-US" w:eastAsia="zh-CN"/>
        </w:rPr>
        <w:t>试讲时间不超过</w:t>
      </w:r>
      <w:r>
        <w:rPr>
          <w:rFonts w:hint="eastAsia" w:hAnsi="仿宋_GB2312" w:eastAsia="仿宋_GB2312" w:cstheme="minorBidi"/>
          <w:color w:val="auto"/>
          <w:w w:val="100"/>
          <w:position w:val="0"/>
          <w:sz w:val="32"/>
          <w:szCs w:val="32"/>
          <w:shd w:val="clear"/>
          <w:lang w:val="en-US" w:eastAsia="zh-CN"/>
        </w:rPr>
        <w:t>10</w:t>
      </w:r>
      <w:r>
        <w:rPr>
          <w:rFonts w:hint="eastAsia" w:ascii="Times New Roman" w:hAnsi="仿宋_GB2312" w:eastAsia="仿宋_GB2312" w:cstheme="minorBidi"/>
          <w:color w:val="auto"/>
          <w:w w:val="100"/>
          <w:position w:val="0"/>
          <w:sz w:val="32"/>
          <w:szCs w:val="32"/>
          <w:shd w:val="clear"/>
          <w:lang w:val="en-US" w:eastAsia="zh-CN"/>
        </w:rPr>
        <w:t>分钟，答辩时间不超过3分钟。</w:t>
      </w:r>
      <w:r>
        <w:rPr>
          <w:rFonts w:hint="eastAsia" w:ascii="仿宋" w:hAnsi="仿宋" w:eastAsia="仿宋" w:cs="Times New Roman"/>
          <w:color w:val="auto"/>
          <w:kern w:val="0"/>
          <w:sz w:val="32"/>
          <w:szCs w:val="32"/>
          <w:u w:val="none"/>
          <w:lang w:val="en-US" w:eastAsia="zh-CN" w:bidi="ar-SA"/>
        </w:rPr>
        <w:t>试讲主要使用</w:t>
      </w:r>
      <w:r>
        <w:rPr>
          <w:rFonts w:ascii="仿宋" w:hAnsi="仿宋" w:eastAsia="仿宋"/>
          <w:color w:val="auto"/>
          <w:sz w:val="32"/>
          <w:szCs w:val="32"/>
          <w:u w:val="none"/>
        </w:rPr>
        <w:t>文登区各学段</w:t>
      </w:r>
      <w:r>
        <w:rPr>
          <w:rFonts w:hint="eastAsia" w:ascii="仿宋" w:hAnsi="仿宋" w:eastAsia="仿宋"/>
          <w:color w:val="auto"/>
          <w:sz w:val="32"/>
          <w:szCs w:val="32"/>
          <w:u w:val="none"/>
          <w:lang w:eastAsia="zh-CN"/>
        </w:rPr>
        <w:t>相应</w:t>
      </w:r>
      <w:r>
        <w:rPr>
          <w:rFonts w:ascii="仿宋" w:hAnsi="仿宋" w:eastAsia="仿宋"/>
          <w:color w:val="auto"/>
          <w:sz w:val="32"/>
          <w:szCs w:val="32"/>
          <w:u w:val="none"/>
        </w:rPr>
        <w:t>学科</w:t>
      </w:r>
      <w:r>
        <w:rPr>
          <w:rFonts w:hint="eastAsia" w:ascii="仿宋" w:hAnsi="仿宋" w:eastAsia="仿宋" w:cs="Times New Roman"/>
          <w:color w:val="auto"/>
          <w:kern w:val="0"/>
          <w:sz w:val="32"/>
          <w:szCs w:val="32"/>
          <w:u w:val="none"/>
          <w:lang w:val="en-US" w:eastAsia="zh-CN" w:bidi="ar-SA"/>
        </w:rPr>
        <w:t>现行教材，</w:t>
      </w:r>
      <w:r>
        <w:rPr>
          <w:rFonts w:hint="eastAsia" w:ascii="仿宋_GB2312" w:hAnsi="仿宋_GB2312" w:eastAsia="仿宋_GB2312" w:cs="仿宋_GB2312"/>
          <w:color w:val="auto"/>
          <w:kern w:val="0"/>
          <w:sz w:val="32"/>
          <w:szCs w:val="32"/>
          <w:u w:val="none"/>
          <w:lang w:val="en-US" w:eastAsia="zh-CN" w:bidi="ar-SA"/>
        </w:rPr>
        <w:t>由招考主管部门统一提供。</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firstLine="640" w:firstLineChars="200"/>
        <w:jc w:val="both"/>
        <w:textAlignment w:val="auto"/>
        <w:rPr>
          <w:rFonts w:ascii="仿宋" w:hAnsi="仿宋" w:eastAsia="仿宋"/>
          <w:color w:val="0000FF"/>
          <w:sz w:val="32"/>
          <w:szCs w:val="32"/>
        </w:rPr>
      </w:pPr>
      <w:r>
        <w:rPr>
          <w:rFonts w:hint="eastAsia" w:ascii="仿宋" w:hAnsi="仿宋" w:eastAsia="仿宋"/>
          <w:color w:val="auto"/>
          <w:sz w:val="32"/>
          <w:szCs w:val="32"/>
          <w:u w:val="none"/>
          <w:lang w:eastAsia="zh-CN"/>
        </w:rPr>
        <w:t>技能测试内容：</w:t>
      </w:r>
    </w:p>
    <w:p>
      <w:pPr>
        <w:spacing w:line="560" w:lineRule="exact"/>
        <w:ind w:firstLine="645"/>
        <w:rPr>
          <w:rFonts w:hint="eastAsia" w:ascii="仿宋_GB2312" w:hAnsi="仿宋_GB2312" w:eastAsia="仿宋_GB2312"/>
          <w:color w:val="auto"/>
          <w:position w:val="0"/>
          <w:sz w:val="32"/>
          <w:szCs w:val="32"/>
          <w:lang w:eastAsia="zh-CN"/>
        </w:rPr>
      </w:pPr>
      <w:r>
        <w:rPr>
          <w:rFonts w:hint="default" w:ascii="仿宋_GB2312" w:hAnsi="仿宋_GB2312" w:eastAsia="仿宋_GB2312"/>
          <w:color w:val="auto"/>
          <w:position w:val="0"/>
          <w:sz w:val="32"/>
          <w:szCs w:val="32"/>
        </w:rPr>
        <w:t>①音乐教师</w:t>
      </w:r>
      <w:r>
        <w:rPr>
          <w:rFonts w:hint="eastAsia" w:ascii="仿宋_GB2312" w:hAnsi="仿宋_GB2312" w:eastAsia="仿宋_GB2312"/>
          <w:color w:val="auto"/>
          <w:position w:val="0"/>
          <w:sz w:val="32"/>
          <w:szCs w:val="32"/>
          <w:lang w:eastAsia="zh-CN"/>
        </w:rPr>
        <w:t>（舞蹈）岗位</w:t>
      </w:r>
      <w:r>
        <w:rPr>
          <w:rFonts w:hint="default" w:ascii="仿宋_GB2312" w:hAnsi="仿宋_GB2312" w:eastAsia="仿宋_GB2312"/>
          <w:color w:val="auto"/>
          <w:position w:val="0"/>
          <w:sz w:val="32"/>
          <w:szCs w:val="32"/>
        </w:rPr>
        <w:t>主要测试舞蹈表演</w:t>
      </w:r>
      <w:r>
        <w:rPr>
          <w:rFonts w:hint="eastAsia" w:ascii="仿宋_GB2312" w:hAnsi="仿宋_GB2312" w:eastAsia="仿宋_GB2312"/>
          <w:color w:val="auto"/>
          <w:position w:val="0"/>
          <w:sz w:val="32"/>
          <w:szCs w:val="32"/>
          <w:lang w:eastAsia="zh-CN"/>
        </w:rPr>
        <w:t>编排</w:t>
      </w:r>
      <w:r>
        <w:rPr>
          <w:rFonts w:hint="default" w:ascii="仿宋_GB2312" w:hAnsi="仿宋_GB2312" w:eastAsia="仿宋_GB2312"/>
          <w:color w:val="auto"/>
          <w:position w:val="0"/>
          <w:sz w:val="32"/>
          <w:szCs w:val="32"/>
        </w:rPr>
        <w:t>技能（40分）和舞蹈基本功（10分）；</w:t>
      </w:r>
      <w:r>
        <w:rPr>
          <w:rFonts w:hint="eastAsia" w:ascii="仿宋_GB2312" w:hAnsi="仿宋_GB2312" w:eastAsia="仿宋_GB2312"/>
          <w:color w:val="auto"/>
          <w:position w:val="0"/>
          <w:sz w:val="32"/>
          <w:szCs w:val="32"/>
          <w:lang w:eastAsia="zh-CN"/>
        </w:rPr>
        <w:t>其他</w:t>
      </w:r>
      <w:r>
        <w:rPr>
          <w:rFonts w:hint="default" w:ascii="仿宋_GB2312" w:hAnsi="仿宋_GB2312" w:eastAsia="仿宋_GB2312"/>
          <w:color w:val="auto"/>
          <w:position w:val="0"/>
          <w:sz w:val="32"/>
          <w:szCs w:val="32"/>
        </w:rPr>
        <w:t>音乐教师</w:t>
      </w:r>
      <w:r>
        <w:rPr>
          <w:rFonts w:hint="eastAsia" w:ascii="仿宋_GB2312" w:hAnsi="仿宋_GB2312" w:eastAsia="仿宋_GB2312"/>
          <w:color w:val="auto"/>
          <w:position w:val="0"/>
          <w:sz w:val="32"/>
          <w:szCs w:val="32"/>
          <w:lang w:eastAsia="zh-CN"/>
        </w:rPr>
        <w:t>岗位</w:t>
      </w:r>
      <w:r>
        <w:rPr>
          <w:rFonts w:hint="default" w:ascii="仿宋_GB2312" w:hAnsi="仿宋_GB2312" w:eastAsia="仿宋_GB2312"/>
          <w:color w:val="auto"/>
          <w:position w:val="0"/>
          <w:sz w:val="32"/>
          <w:szCs w:val="32"/>
        </w:rPr>
        <w:t>主要测试钢琴（电钢）、声乐、器乐或舞蹈三项（自行确定一个主项30分，其余两项各10分），</w:t>
      </w:r>
      <w:r>
        <w:rPr>
          <w:rFonts w:hint="eastAsia" w:ascii="仿宋_GB2312" w:hAnsi="仿宋_GB2312" w:eastAsia="仿宋_GB2312"/>
          <w:color w:val="auto"/>
          <w:position w:val="0"/>
          <w:sz w:val="32"/>
          <w:szCs w:val="32"/>
          <w:lang w:eastAsia="zh-CN"/>
        </w:rPr>
        <w:t>其中，</w:t>
      </w:r>
      <w:r>
        <w:rPr>
          <w:rFonts w:hint="default" w:ascii="仿宋_GB2312" w:hAnsi="仿宋_GB2312" w:eastAsia="仿宋_GB2312"/>
          <w:color w:val="auto"/>
          <w:position w:val="0"/>
          <w:sz w:val="32"/>
          <w:szCs w:val="32"/>
        </w:rPr>
        <w:t>钢琴（电钢）</w:t>
      </w:r>
      <w:r>
        <w:rPr>
          <w:rFonts w:hint="eastAsia" w:ascii="仿宋_GB2312" w:hAnsi="仿宋_GB2312" w:eastAsia="仿宋_GB2312"/>
          <w:color w:val="auto"/>
          <w:position w:val="0"/>
          <w:sz w:val="32"/>
          <w:szCs w:val="32"/>
          <w:lang w:eastAsia="zh-CN"/>
        </w:rPr>
        <w:t>弹奏自选曲目</w:t>
      </w:r>
      <w:r>
        <w:rPr>
          <w:rFonts w:hint="default" w:ascii="仿宋_GB2312" w:hAnsi="仿宋_GB2312" w:eastAsia="仿宋_GB2312"/>
          <w:color w:val="auto"/>
          <w:position w:val="0"/>
          <w:sz w:val="32"/>
          <w:szCs w:val="32"/>
        </w:rPr>
        <w:t>，声乐演唱自选歌曲，器乐或舞蹈自选一项</w:t>
      </w:r>
      <w:r>
        <w:rPr>
          <w:rFonts w:hint="eastAsia" w:ascii="仿宋_GB2312" w:hAnsi="仿宋_GB2312" w:eastAsia="仿宋_GB2312"/>
          <w:color w:val="auto"/>
          <w:position w:val="0"/>
          <w:sz w:val="32"/>
          <w:szCs w:val="32"/>
          <w:lang w:eastAsia="zh-CN"/>
        </w:rPr>
        <w:t>，表演内容自备。</w:t>
      </w:r>
    </w:p>
    <w:p>
      <w:pPr>
        <w:spacing w:line="560" w:lineRule="exact"/>
        <w:ind w:firstLine="645"/>
        <w:rPr>
          <w:rFonts w:hint="default" w:ascii="仿宋_GB2312" w:hAnsi="仿宋_GB2312" w:eastAsia="仿宋_GB2312"/>
          <w:color w:val="auto"/>
          <w:position w:val="0"/>
          <w:sz w:val="32"/>
          <w:szCs w:val="32"/>
          <w:lang w:val="en-US" w:eastAsia="zh-CN"/>
        </w:rPr>
      </w:pPr>
      <w:r>
        <w:rPr>
          <w:rFonts w:hint="default" w:ascii="仿宋_GB2312" w:hAnsi="仿宋_GB2312" w:eastAsia="仿宋_GB2312"/>
          <w:color w:val="auto"/>
          <w:position w:val="0"/>
          <w:sz w:val="32"/>
          <w:szCs w:val="32"/>
          <w:lang w:val="en-US" w:eastAsia="zh-CN"/>
        </w:rPr>
        <w:t>②体育教师</w:t>
      </w:r>
      <w:r>
        <w:rPr>
          <w:rFonts w:hint="eastAsia" w:ascii="仿宋_GB2312" w:hAnsi="仿宋_GB2312" w:eastAsia="仿宋_GB2312"/>
          <w:color w:val="auto"/>
          <w:position w:val="0"/>
          <w:sz w:val="32"/>
          <w:szCs w:val="32"/>
          <w:lang w:val="en-US" w:eastAsia="zh-CN"/>
        </w:rPr>
        <w:t>（橄榄球）</w:t>
      </w:r>
      <w:r>
        <w:rPr>
          <w:rFonts w:hint="default" w:ascii="仿宋_GB2312" w:hAnsi="仿宋_GB2312" w:eastAsia="仿宋_GB2312"/>
          <w:color w:val="auto"/>
          <w:position w:val="0"/>
          <w:sz w:val="32"/>
          <w:szCs w:val="32"/>
          <w:lang w:val="en-US" w:eastAsia="zh-CN"/>
        </w:rPr>
        <w:t>岗</w:t>
      </w:r>
      <w:r>
        <w:rPr>
          <w:rFonts w:hint="eastAsia" w:ascii="仿宋_GB2312" w:hAnsi="仿宋_GB2312" w:eastAsia="仿宋_GB2312"/>
          <w:color w:val="auto"/>
          <w:position w:val="0"/>
          <w:sz w:val="32"/>
          <w:szCs w:val="32"/>
          <w:lang w:val="en-US" w:eastAsia="zh-CN"/>
        </w:rPr>
        <w:t>位</w:t>
      </w:r>
      <w:r>
        <w:rPr>
          <w:rFonts w:hint="default" w:ascii="仿宋_GB2312" w:hAnsi="仿宋_GB2312" w:eastAsia="仿宋_GB2312"/>
          <w:color w:val="auto"/>
          <w:position w:val="0"/>
          <w:sz w:val="32"/>
          <w:szCs w:val="32"/>
          <w:lang w:val="en-US" w:eastAsia="zh-CN"/>
        </w:rPr>
        <w:t>主要测试橄榄球技能（40分）和身体素质（10分）；体育教师</w:t>
      </w:r>
      <w:r>
        <w:rPr>
          <w:rFonts w:hint="eastAsia" w:ascii="仿宋_GB2312" w:hAnsi="仿宋_GB2312" w:eastAsia="仿宋_GB2312"/>
          <w:color w:val="auto"/>
          <w:position w:val="0"/>
          <w:sz w:val="32"/>
          <w:szCs w:val="32"/>
          <w:lang w:val="en-US" w:eastAsia="zh-CN"/>
        </w:rPr>
        <w:t>（足球）</w:t>
      </w:r>
      <w:r>
        <w:rPr>
          <w:rFonts w:hint="default" w:ascii="仿宋_GB2312" w:hAnsi="仿宋_GB2312" w:eastAsia="仿宋_GB2312"/>
          <w:color w:val="auto"/>
          <w:position w:val="0"/>
          <w:sz w:val="32"/>
          <w:szCs w:val="32"/>
          <w:lang w:val="en-US" w:eastAsia="zh-CN"/>
        </w:rPr>
        <w:t>岗</w:t>
      </w:r>
      <w:r>
        <w:rPr>
          <w:rFonts w:hint="eastAsia" w:ascii="仿宋_GB2312" w:hAnsi="仿宋_GB2312" w:eastAsia="仿宋_GB2312"/>
          <w:color w:val="auto"/>
          <w:position w:val="0"/>
          <w:sz w:val="32"/>
          <w:szCs w:val="32"/>
          <w:lang w:val="en-US" w:eastAsia="zh-CN"/>
        </w:rPr>
        <w:t>位</w:t>
      </w:r>
      <w:r>
        <w:rPr>
          <w:rFonts w:hint="default" w:ascii="仿宋_GB2312" w:hAnsi="仿宋_GB2312" w:eastAsia="仿宋_GB2312"/>
          <w:color w:val="auto"/>
          <w:position w:val="0"/>
          <w:sz w:val="32"/>
          <w:szCs w:val="32"/>
          <w:lang w:val="en-US" w:eastAsia="zh-CN"/>
        </w:rPr>
        <w:t>主要测试足球技能（40分）和身体素质（10分）；</w:t>
      </w:r>
      <w:r>
        <w:rPr>
          <w:rFonts w:hint="eastAsia" w:ascii="仿宋_GB2312" w:hAnsi="仿宋_GB2312" w:eastAsia="仿宋_GB2312"/>
          <w:color w:val="auto"/>
          <w:position w:val="0"/>
          <w:sz w:val="32"/>
          <w:szCs w:val="32"/>
          <w:lang w:val="en-US" w:eastAsia="zh-CN"/>
        </w:rPr>
        <w:t>其他</w:t>
      </w:r>
      <w:r>
        <w:rPr>
          <w:rFonts w:hint="default" w:ascii="仿宋_GB2312" w:hAnsi="仿宋_GB2312" w:eastAsia="仿宋_GB2312"/>
          <w:color w:val="auto"/>
          <w:position w:val="0"/>
          <w:sz w:val="32"/>
          <w:szCs w:val="32"/>
          <w:lang w:val="en-US" w:eastAsia="zh-CN"/>
        </w:rPr>
        <w:t>体育教师岗</w:t>
      </w:r>
      <w:r>
        <w:rPr>
          <w:rFonts w:hint="eastAsia" w:ascii="仿宋_GB2312" w:hAnsi="仿宋_GB2312" w:eastAsia="仿宋_GB2312"/>
          <w:color w:val="auto"/>
          <w:position w:val="0"/>
          <w:sz w:val="32"/>
          <w:szCs w:val="32"/>
          <w:lang w:val="en-US" w:eastAsia="zh-CN"/>
        </w:rPr>
        <w:t>位</w:t>
      </w:r>
      <w:r>
        <w:rPr>
          <w:rFonts w:hint="default" w:ascii="仿宋_GB2312" w:hAnsi="仿宋_GB2312" w:eastAsia="仿宋_GB2312"/>
          <w:color w:val="auto"/>
          <w:position w:val="0"/>
          <w:sz w:val="32"/>
          <w:szCs w:val="32"/>
          <w:lang w:val="en-US" w:eastAsia="zh-CN"/>
        </w:rPr>
        <w:t>技能测试项目由考官确定。</w:t>
      </w:r>
    </w:p>
    <w:p>
      <w:pPr>
        <w:spacing w:line="560" w:lineRule="exact"/>
        <w:ind w:firstLine="645"/>
        <w:rPr>
          <w:rFonts w:hint="eastAsia" w:ascii="仿宋_GB2312" w:hAnsi="仿宋_GB2312" w:eastAsia="仿宋_GB2312"/>
          <w:color w:val="auto"/>
          <w:position w:val="0"/>
          <w:sz w:val="32"/>
          <w:szCs w:val="32"/>
          <w:lang w:val="en-US" w:eastAsia="zh-CN"/>
        </w:rPr>
      </w:pPr>
      <w:r>
        <w:rPr>
          <w:rFonts w:hint="default" w:ascii="仿宋_GB2312" w:hAnsi="仿宋_GB2312" w:eastAsia="仿宋_GB2312"/>
          <w:color w:val="auto"/>
          <w:position w:val="0"/>
          <w:sz w:val="32"/>
          <w:szCs w:val="32"/>
          <w:lang w:val="en-US" w:eastAsia="zh-CN"/>
        </w:rPr>
        <w:t>③美术教师岗位主要测试人物速写、静物素描和现场作品创作（自行确定一个主项30分，其余两项各10分，现场作品创作由评委确定主题，形式不限）</w:t>
      </w:r>
      <w:r>
        <w:rPr>
          <w:rFonts w:hint="eastAsia" w:ascii="仿宋_GB2312" w:hAnsi="仿宋_GB2312" w:eastAsia="仿宋_GB2312"/>
          <w:color w:val="auto"/>
          <w:position w:val="0"/>
          <w:sz w:val="32"/>
          <w:szCs w:val="32"/>
          <w:lang w:val="en-US" w:eastAsia="zh-CN"/>
        </w:rPr>
        <w:t>。</w:t>
      </w:r>
    </w:p>
    <w:p>
      <w:pPr>
        <w:spacing w:line="560" w:lineRule="exact"/>
        <w:ind w:firstLine="645"/>
        <w:rPr>
          <w:rFonts w:hint="eastAsia" w:ascii="仿宋_GB2312" w:hAnsi="仿宋_GB2312" w:eastAsia="仿宋_GB2312"/>
          <w:color w:val="auto"/>
          <w:position w:val="0"/>
          <w:sz w:val="32"/>
          <w:szCs w:val="32"/>
          <w:lang w:val="en-US" w:eastAsia="zh-CN"/>
        </w:rPr>
      </w:pPr>
      <w:r>
        <w:rPr>
          <w:rFonts w:hint="default" w:ascii="仿宋_GB2312" w:hAnsi="仿宋_GB2312" w:eastAsia="仿宋_GB2312"/>
          <w:color w:val="auto"/>
          <w:position w:val="0"/>
          <w:sz w:val="32"/>
          <w:szCs w:val="32"/>
          <w:lang w:val="en-US" w:eastAsia="zh-CN"/>
        </w:rPr>
        <w:t>④幼儿园教师主要测试钢琴（电钢）、声乐、绘画或舞蹈三项（自行确定一个主项30分，其余两项各10分）</w:t>
      </w:r>
      <w:r>
        <w:rPr>
          <w:rFonts w:hint="eastAsia" w:ascii="仿宋_GB2312" w:hAnsi="仿宋_GB2312" w:eastAsia="仿宋_GB2312"/>
          <w:color w:val="auto"/>
          <w:position w:val="0"/>
          <w:sz w:val="32"/>
          <w:szCs w:val="32"/>
          <w:lang w:val="en-US" w:eastAsia="zh-CN"/>
        </w:rPr>
        <w:t>。</w:t>
      </w:r>
    </w:p>
    <w:p>
      <w:pPr>
        <w:spacing w:line="560" w:lineRule="exact"/>
        <w:ind w:firstLine="645"/>
        <w:rPr>
          <w:rFonts w:hint="default" w:ascii="仿宋_GB2312" w:hAnsi="仿宋_GB2312" w:eastAsia="仿宋_GB2312"/>
          <w:color w:val="auto"/>
          <w:position w:val="0"/>
          <w:sz w:val="32"/>
          <w:szCs w:val="32"/>
          <w:lang w:val="en-US" w:eastAsia="zh-CN"/>
        </w:rPr>
      </w:pPr>
      <w:r>
        <w:rPr>
          <w:rFonts w:hint="eastAsia" w:ascii="仿宋_GB2312" w:hAnsi="仿宋_GB2312" w:eastAsia="仿宋_GB2312"/>
          <w:color w:val="auto"/>
          <w:position w:val="0"/>
          <w:sz w:val="32"/>
          <w:szCs w:val="32"/>
          <w:lang w:val="en-US" w:eastAsia="zh-CN"/>
        </w:rPr>
        <w:t>钢琴（电钢）、画板、画纸由招考主管部门统一提供，如需</w:t>
      </w:r>
      <w:r>
        <w:rPr>
          <w:rFonts w:hint="default" w:ascii="仿宋_GB2312" w:hAnsi="仿宋_GB2312" w:eastAsia="仿宋_GB2312"/>
          <w:color w:val="auto"/>
          <w:position w:val="0"/>
          <w:sz w:val="32"/>
          <w:szCs w:val="32"/>
          <w:lang w:val="en-US" w:eastAsia="zh-CN"/>
        </w:rPr>
        <w:t>乐器、伴奏、服装、画笔等请自备。</w:t>
      </w:r>
      <w:bookmarkStart w:id="0" w:name="_GoBack"/>
      <w:bookmarkEnd w:id="0"/>
      <w:r>
        <w:rPr>
          <w:rFonts w:hint="eastAsia" w:ascii="仿宋_GB2312" w:hAnsi="仿宋_GB2312" w:eastAsia="仿宋_GB2312"/>
          <w:color w:val="auto"/>
          <w:position w:val="0"/>
          <w:sz w:val="32"/>
          <w:szCs w:val="32"/>
          <w:lang w:val="en-US" w:eastAsia="zh-CN"/>
        </w:rPr>
        <w:t>考试伴奏音乐为MP3格式，请考生自备U盘，U盘里只存放考试所用的音乐。</w:t>
      </w:r>
    </w:p>
    <w:sectPr>
      <w:footerReference r:id="rId3" w:type="default"/>
      <w:footerReference r:id="rId4" w:type="even"/>
      <w:pgSz w:w="11906" w:h="16838"/>
      <w:pgMar w:top="1440" w:right="1080" w:bottom="1440" w:left="1080" w:header="680" w:footer="680" w:gutter="0"/>
      <w:pgNumType w:fmt="decimal"/>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numPr>
        <w:ilvl w:val="0"/>
        <w:numId w:val="0"/>
      </w:numPr>
      <w:autoSpaceDE/>
      <w:autoSpaceDN/>
      <w:snapToGrid w:val="0"/>
      <w:spacing w:before="0" w:after="0" w:line="240" w:lineRule="auto"/>
      <w:ind w:right="0" w:firstLine="0"/>
      <w:jc w:val="left"/>
      <w:rPr>
        <w:rStyle w:val="30"/>
        <w:rFonts w:hint="default" w:ascii="Calibri" w:hAnsi="宋体" w:eastAsia="宋体"/>
        <w:color w:val="auto"/>
        <w:position w:val="0"/>
        <w:sz w:val="18"/>
        <w:szCs w:val="18"/>
      </w:rPr>
    </w:pPr>
    <w:r>
      <w:rPr>
        <w:rStyle w:val="30"/>
        <w:rFonts w:hint="default" w:ascii="Calibri" w:hAnsi="宋体" w:eastAsia="宋体"/>
        <w:color w:val="auto"/>
        <w:position w:val="0"/>
        <w:sz w:val="18"/>
        <w:szCs w:val="18"/>
      </w:rPr>
      <w:fldChar w:fldCharType="begin"/>
    </w:r>
    <w:r>
      <w:instrText xml:space="preserve">PAGE  \* MERGEFORMAT</w:instrText>
    </w:r>
    <w:r>
      <w:fldChar w:fldCharType="separate"/>
    </w:r>
    <w:r>
      <w:rPr>
        <w:rStyle w:val="30"/>
        <w:rFonts w:hint="default" w:ascii="Calibri" w:hAnsi="宋体" w:eastAsia="宋体"/>
        <w:color w:val="auto"/>
        <w:position w:val="0"/>
        <w:sz w:val="18"/>
        <w:szCs w:val="18"/>
      </w:rPr>
      <w:t>8</w:t>
    </w:r>
    <w:r>
      <w:rPr>
        <w:rFonts w:hint="default" w:ascii="Calibri" w:hAnsi="宋体" w:eastAsia="宋体"/>
        <w:color w:val="auto"/>
        <w:position w:val="0"/>
        <w:sz w:val="18"/>
        <w:szCs w:val="18"/>
      </w:rPr>
      <w:fldChar w:fldCharType="end"/>
    </w:r>
  </w:p>
  <w:p>
    <w:pPr>
      <w:pStyle w:val="17"/>
      <w:numPr>
        <w:ilvl w:val="0"/>
        <w:numId w:val="0"/>
      </w:numPr>
      <w:autoSpaceDE/>
      <w:autoSpaceDN/>
      <w:snapToGrid w:val="0"/>
      <w:spacing w:before="0" w:after="0" w:line="240" w:lineRule="auto"/>
      <w:ind w:right="0" w:firstLine="0"/>
      <w:jc w:val="left"/>
      <w:rPr>
        <w:rFonts w:hint="default" w:ascii="Calibri" w:hAnsi="宋体" w:eastAsia="宋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numPr>
        <w:ilvl w:val="0"/>
        <w:numId w:val="0"/>
      </w:numPr>
      <w:autoSpaceDE/>
      <w:autoSpaceDN/>
      <w:snapToGrid w:val="0"/>
      <w:spacing w:before="0" w:after="0" w:line="240" w:lineRule="auto"/>
      <w:ind w:right="0" w:firstLine="0"/>
      <w:jc w:val="left"/>
      <w:rPr>
        <w:rStyle w:val="30"/>
        <w:rFonts w:hint="default" w:ascii="Calibri" w:hAnsi="宋体" w:eastAsia="宋体"/>
        <w:color w:val="auto"/>
        <w:position w:val="0"/>
        <w:sz w:val="18"/>
        <w:szCs w:val="18"/>
      </w:rPr>
    </w:pPr>
    <w:r>
      <w:rPr>
        <w:rStyle w:val="30"/>
        <w:rFonts w:hint="default" w:ascii="Calibri" w:hAnsi="宋体" w:eastAsia="宋体"/>
        <w:color w:val="auto"/>
        <w:position w:val="0"/>
        <w:sz w:val="18"/>
        <w:szCs w:val="18"/>
      </w:rPr>
      <w:fldChar w:fldCharType="begin"/>
    </w:r>
    <w:r>
      <w:instrText xml:space="preserve">PAGE  \* MERGEFORMAT</w:instrText>
    </w:r>
    <w:r>
      <w:fldChar w:fldCharType="separate"/>
    </w:r>
    <w:r>
      <w:rPr>
        <w:rFonts w:hint="default" w:ascii="Calibri" w:hAnsi="宋体" w:eastAsia="宋体"/>
        <w:color w:val="auto"/>
        <w:position w:val="0"/>
        <w:sz w:val="18"/>
        <w:szCs w:val="18"/>
      </w:rPr>
      <w:t>1</w:t>
    </w:r>
    <w:r>
      <w:rPr>
        <w:rFonts w:hint="default" w:ascii="Calibri" w:hAnsi="宋体" w:eastAsia="宋体"/>
        <w:color w:val="auto"/>
        <w:position w:val="0"/>
        <w:sz w:val="18"/>
        <w:szCs w:val="18"/>
      </w:rPr>
      <w:fldChar w:fldCharType="end"/>
    </w:r>
  </w:p>
  <w:p>
    <w:pPr>
      <w:pStyle w:val="17"/>
      <w:numPr>
        <w:ilvl w:val="0"/>
        <w:numId w:val="0"/>
      </w:numPr>
      <w:autoSpaceDE/>
      <w:autoSpaceDN/>
      <w:snapToGrid w:val="0"/>
      <w:spacing w:before="0" w:after="0" w:line="240" w:lineRule="auto"/>
      <w:ind w:right="0" w:firstLine="0"/>
      <w:jc w:val="left"/>
      <w:rPr>
        <w:rFonts w:hint="default" w:ascii="Calibri" w:hAnsi="宋体" w:eastAsia="宋体"/>
        <w:color w:val="auto"/>
        <w:positio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BF2EF9"/>
    <w:rsid w:val="035C228A"/>
    <w:rsid w:val="05001C34"/>
    <w:rsid w:val="0602163D"/>
    <w:rsid w:val="06C80FDD"/>
    <w:rsid w:val="08113757"/>
    <w:rsid w:val="083C61BD"/>
    <w:rsid w:val="09333057"/>
    <w:rsid w:val="09911FC5"/>
    <w:rsid w:val="09CB5BBC"/>
    <w:rsid w:val="0A172146"/>
    <w:rsid w:val="0B342707"/>
    <w:rsid w:val="0D9719C8"/>
    <w:rsid w:val="0E3630E8"/>
    <w:rsid w:val="0E370AD9"/>
    <w:rsid w:val="0FAA49EA"/>
    <w:rsid w:val="0FAE7F25"/>
    <w:rsid w:val="11147C99"/>
    <w:rsid w:val="11DA429F"/>
    <w:rsid w:val="13191311"/>
    <w:rsid w:val="13FB7D18"/>
    <w:rsid w:val="15761F1E"/>
    <w:rsid w:val="16FA7BA4"/>
    <w:rsid w:val="196803D9"/>
    <w:rsid w:val="1976060A"/>
    <w:rsid w:val="198358BA"/>
    <w:rsid w:val="1985700C"/>
    <w:rsid w:val="1A910581"/>
    <w:rsid w:val="1C0D692F"/>
    <w:rsid w:val="1C566024"/>
    <w:rsid w:val="1CD71A71"/>
    <w:rsid w:val="22BC7AB5"/>
    <w:rsid w:val="25617306"/>
    <w:rsid w:val="26A43B1C"/>
    <w:rsid w:val="26F3386F"/>
    <w:rsid w:val="2B261326"/>
    <w:rsid w:val="2B321B6A"/>
    <w:rsid w:val="2C6F2DA3"/>
    <w:rsid w:val="2F703468"/>
    <w:rsid w:val="2FE66EBB"/>
    <w:rsid w:val="32510D54"/>
    <w:rsid w:val="3312391C"/>
    <w:rsid w:val="33E978A2"/>
    <w:rsid w:val="33FF2563"/>
    <w:rsid w:val="35AB12EC"/>
    <w:rsid w:val="39663805"/>
    <w:rsid w:val="3B0A4504"/>
    <w:rsid w:val="3B2379E2"/>
    <w:rsid w:val="3CEF5682"/>
    <w:rsid w:val="3CFB0E25"/>
    <w:rsid w:val="3D152C6D"/>
    <w:rsid w:val="40F06673"/>
    <w:rsid w:val="4252671F"/>
    <w:rsid w:val="439E3C77"/>
    <w:rsid w:val="4467236D"/>
    <w:rsid w:val="45045422"/>
    <w:rsid w:val="457603E7"/>
    <w:rsid w:val="46A44E5E"/>
    <w:rsid w:val="46FF02DA"/>
    <w:rsid w:val="475F24CE"/>
    <w:rsid w:val="47E11067"/>
    <w:rsid w:val="47EE24EC"/>
    <w:rsid w:val="481C01FB"/>
    <w:rsid w:val="4D0B0940"/>
    <w:rsid w:val="4DAD2411"/>
    <w:rsid w:val="4DC25B1C"/>
    <w:rsid w:val="4DF56C6E"/>
    <w:rsid w:val="4E39384B"/>
    <w:rsid w:val="50BA42FD"/>
    <w:rsid w:val="52947356"/>
    <w:rsid w:val="533E2B79"/>
    <w:rsid w:val="542B7FA7"/>
    <w:rsid w:val="55AE434D"/>
    <w:rsid w:val="560E4EFA"/>
    <w:rsid w:val="56495F32"/>
    <w:rsid w:val="57C4554C"/>
    <w:rsid w:val="57C55BC6"/>
    <w:rsid w:val="583F08A2"/>
    <w:rsid w:val="58522688"/>
    <w:rsid w:val="58A03B6F"/>
    <w:rsid w:val="58C8096C"/>
    <w:rsid w:val="5A8E25E4"/>
    <w:rsid w:val="5BEA61FE"/>
    <w:rsid w:val="5DF22EE5"/>
    <w:rsid w:val="5EF221DC"/>
    <w:rsid w:val="5F7C1E7F"/>
    <w:rsid w:val="5FCC266E"/>
    <w:rsid w:val="62493794"/>
    <w:rsid w:val="63C344C1"/>
    <w:rsid w:val="644D4668"/>
    <w:rsid w:val="645C678A"/>
    <w:rsid w:val="648B5313"/>
    <w:rsid w:val="64A90BC9"/>
    <w:rsid w:val="65207DA5"/>
    <w:rsid w:val="66915B04"/>
    <w:rsid w:val="66974198"/>
    <w:rsid w:val="68642E32"/>
    <w:rsid w:val="6B293E0E"/>
    <w:rsid w:val="6B45008E"/>
    <w:rsid w:val="6B9C4DF1"/>
    <w:rsid w:val="6F010DB4"/>
    <w:rsid w:val="6F5254E2"/>
    <w:rsid w:val="6FD06FA8"/>
    <w:rsid w:val="70616DE3"/>
    <w:rsid w:val="72D530C6"/>
    <w:rsid w:val="733D660F"/>
    <w:rsid w:val="73C26189"/>
    <w:rsid w:val="742F19D0"/>
    <w:rsid w:val="759D2D99"/>
    <w:rsid w:val="769B24F1"/>
    <w:rsid w:val="76C66E9D"/>
    <w:rsid w:val="77423AAB"/>
    <w:rsid w:val="776F3509"/>
    <w:rsid w:val="77E663F1"/>
    <w:rsid w:val="77F1070D"/>
    <w:rsid w:val="78056F46"/>
    <w:rsid w:val="78F0546A"/>
    <w:rsid w:val="78F57D21"/>
    <w:rsid w:val="79020DCC"/>
    <w:rsid w:val="79521964"/>
    <w:rsid w:val="7AEB4D05"/>
    <w:rsid w:val="7CE37D95"/>
    <w:rsid w:val="7D5F1B8B"/>
    <w:rsid w:val="7D735E5A"/>
    <w:rsid w:val="7EC446AA"/>
    <w:rsid w:val="7F3258E2"/>
    <w:rsid w:val="7F833745"/>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158" w:semiHidden="0" w:name="annotation text"/>
    <w:lsdException w:qFormat="1" w:uiPriority="152"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62"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0"/>
      <w:szCs w:val="20"/>
      <w:shd w:val="clear"/>
    </w:rPr>
  </w:style>
  <w:style w:type="paragraph" w:styleId="2">
    <w:name w:val="heading 1"/>
    <w:next w:val="1"/>
    <w:qFormat/>
    <w:uiPriority w:val="7"/>
    <w:pPr>
      <w:widowControl/>
      <w:wordWrap/>
      <w:autoSpaceDE/>
      <w:autoSpaceDN/>
      <w:jc w:val="both"/>
    </w:pPr>
    <w:rPr>
      <w:rFonts w:ascii="Calibri" w:hAnsi="Calibri"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cstheme="minorBidi"/>
      <w:w w:val="100"/>
      <w:sz w:val="21"/>
      <w:szCs w:val="21"/>
      <w:shd w:val="clear"/>
    </w:rPr>
  </w:style>
  <w:style w:type="character" w:default="1" w:styleId="28">
    <w:name w:val="Default Paragraph Font"/>
    <w:semiHidden/>
    <w:unhideWhenUsed/>
    <w:qFormat/>
    <w:uiPriority w:val="2"/>
  </w:style>
  <w:style w:type="table" w:default="1" w:styleId="27">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cstheme="minorBidi"/>
      <w:w w:val="100"/>
      <w:sz w:val="21"/>
      <w:szCs w:val="21"/>
      <w:shd w:val="clear"/>
    </w:rPr>
  </w:style>
  <w:style w:type="paragraph" w:styleId="12">
    <w:name w:val="annotation text"/>
    <w:basedOn w:val="1"/>
    <w:link w:val="45"/>
    <w:qFormat/>
    <w:uiPriority w:val="158"/>
    <w:pPr>
      <w:widowControl/>
      <w:wordWrap/>
      <w:autoSpaceDE/>
      <w:autoSpaceDN/>
    </w:pPr>
  </w:style>
  <w:style w:type="paragraph" w:styleId="13">
    <w:name w:val="toc 5"/>
    <w:next w:val="1"/>
    <w:unhideWhenUsed/>
    <w:qFormat/>
    <w:uiPriority w:val="32"/>
    <w:pPr>
      <w:widowControl/>
      <w:wordWrap/>
      <w:autoSpaceDE/>
      <w:autoSpaceDN/>
      <w:ind w:left="1700" w:firstLine="0"/>
      <w:jc w:val="both"/>
    </w:pPr>
    <w:rPr>
      <w:rFonts w:ascii="Calibri" w:hAnsi="Calibri" w:eastAsia="宋体" w:cstheme="minorBidi"/>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Calibri" w:hAnsi="Calibri" w:eastAsia="宋体" w:cstheme="minorBidi"/>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Calibri" w:hAnsi="Calibri" w:eastAsia="宋体" w:cstheme="minorBidi"/>
      <w:w w:val="100"/>
      <w:sz w:val="21"/>
      <w:szCs w:val="21"/>
      <w:shd w:val="clear"/>
    </w:rPr>
  </w:style>
  <w:style w:type="paragraph" w:styleId="16">
    <w:name w:val="Balloon Text"/>
    <w:basedOn w:val="1"/>
    <w:link w:val="48"/>
    <w:semiHidden/>
    <w:unhideWhenUsed/>
    <w:qFormat/>
    <w:uiPriority w:val="162"/>
    <w:rPr>
      <w:w w:val="100"/>
      <w:sz w:val="18"/>
      <w:szCs w:val="18"/>
      <w:shd w:val="clear"/>
    </w:rPr>
  </w:style>
  <w:style w:type="paragraph" w:styleId="17">
    <w:name w:val="footer"/>
    <w:basedOn w:val="1"/>
    <w:link w:val="43"/>
    <w:unhideWhenUsed/>
    <w:qFormat/>
    <w:uiPriority w:val="154"/>
    <w:pPr>
      <w:widowControl/>
      <w:tabs>
        <w:tab w:val="center" w:pos="4153"/>
        <w:tab w:val="right" w:pos="8306"/>
      </w:tabs>
      <w:wordWrap/>
      <w:autoSpaceDE/>
      <w:autoSpaceDN/>
    </w:pPr>
    <w:rPr>
      <w:rFonts w:ascii="Calibri" w:hAnsi="Calibri" w:eastAsia="宋体"/>
      <w:w w:val="100"/>
      <w:sz w:val="18"/>
      <w:szCs w:val="18"/>
      <w:shd w:val="clear"/>
    </w:rPr>
  </w:style>
  <w:style w:type="paragraph" w:styleId="18">
    <w:name w:val="header"/>
    <w:basedOn w:val="1"/>
    <w:link w:val="42"/>
    <w:unhideWhenUsed/>
    <w:qFormat/>
    <w:uiPriority w:val="152"/>
    <w:pPr>
      <w:widowControl/>
      <w:tabs>
        <w:tab w:val="center" w:pos="4153"/>
        <w:tab w:val="right" w:pos="8306"/>
      </w:tabs>
      <w:wordWrap/>
      <w:autoSpaceDE/>
      <w:autoSpaceDN/>
      <w:jc w:val="center"/>
    </w:pPr>
    <w:rPr>
      <w:rFonts w:ascii="Calibri" w:hAnsi="Calibri" w:eastAsia="宋体"/>
      <w:w w:val="100"/>
      <w:sz w:val="18"/>
      <w:szCs w:val="18"/>
      <w:shd w:val="clear"/>
    </w:rPr>
  </w:style>
  <w:style w:type="paragraph" w:styleId="19">
    <w:name w:val="toc 1"/>
    <w:next w:val="1"/>
    <w:unhideWhenUsed/>
    <w:qFormat/>
    <w:uiPriority w:val="28"/>
    <w:pPr>
      <w:widowControl/>
      <w:wordWrap/>
      <w:autoSpaceDE/>
      <w:autoSpaceDN/>
      <w:jc w:val="both"/>
    </w:pPr>
    <w:rPr>
      <w:rFonts w:ascii="Calibri" w:hAnsi="Calibri" w:eastAsia="宋体" w:cstheme="minorBidi"/>
      <w:w w:val="100"/>
      <w:sz w:val="21"/>
      <w:szCs w:val="21"/>
      <w:shd w:val="clear"/>
    </w:rPr>
  </w:style>
  <w:style w:type="paragraph" w:styleId="20">
    <w:name w:val="toc 4"/>
    <w:next w:val="1"/>
    <w:unhideWhenUsed/>
    <w:qFormat/>
    <w:uiPriority w:val="31"/>
    <w:pPr>
      <w:widowControl/>
      <w:wordWrap/>
      <w:autoSpaceDE/>
      <w:autoSpaceDN/>
      <w:ind w:left="1275" w:firstLine="0"/>
      <w:jc w:val="both"/>
    </w:pPr>
    <w:rPr>
      <w:rFonts w:ascii="Calibri" w:hAnsi="Calibri" w:eastAsia="宋体" w:cstheme="minorBidi"/>
      <w:w w:val="100"/>
      <w:sz w:val="21"/>
      <w:szCs w:val="21"/>
      <w:shd w:val="clear"/>
    </w:rPr>
  </w:style>
  <w:style w:type="paragraph" w:styleId="21">
    <w:name w:val="Subtitle"/>
    <w:qFormat/>
    <w:uiPriority w:val="16"/>
    <w:pPr>
      <w:widowControl/>
      <w:wordWrap/>
      <w:autoSpaceDE/>
      <w:autoSpaceDN/>
      <w:jc w:val="center"/>
    </w:pPr>
    <w:rPr>
      <w:rFonts w:ascii="Calibri" w:hAnsi="Calibri" w:eastAsia="宋体" w:cstheme="minorBidi"/>
      <w:w w:val="100"/>
      <w:sz w:val="24"/>
      <w:szCs w:val="24"/>
      <w:shd w:val="clear"/>
    </w:rPr>
  </w:style>
  <w:style w:type="paragraph" w:styleId="22">
    <w:name w:val="toc 6"/>
    <w:next w:val="1"/>
    <w:unhideWhenUsed/>
    <w:qFormat/>
    <w:uiPriority w:val="33"/>
    <w:pPr>
      <w:widowControl/>
      <w:wordWrap/>
      <w:autoSpaceDE/>
      <w:autoSpaceDN/>
      <w:ind w:left="2125" w:firstLine="0"/>
      <w:jc w:val="both"/>
    </w:pPr>
    <w:rPr>
      <w:rFonts w:ascii="Calibri" w:hAnsi="Calibri" w:eastAsia="宋体" w:cstheme="minorBidi"/>
      <w:w w:val="100"/>
      <w:sz w:val="21"/>
      <w:szCs w:val="21"/>
      <w:shd w:val="clear"/>
    </w:rPr>
  </w:style>
  <w:style w:type="paragraph" w:styleId="23">
    <w:name w:val="toc 2"/>
    <w:next w:val="1"/>
    <w:unhideWhenUsed/>
    <w:qFormat/>
    <w:uiPriority w:val="29"/>
    <w:pPr>
      <w:widowControl/>
      <w:wordWrap/>
      <w:autoSpaceDE/>
      <w:autoSpaceDN/>
      <w:ind w:left="425" w:firstLine="0"/>
      <w:jc w:val="both"/>
    </w:pPr>
    <w:rPr>
      <w:rFonts w:ascii="Calibri" w:hAnsi="Calibri" w:eastAsia="宋体" w:cstheme="minorBidi"/>
      <w:w w:val="100"/>
      <w:sz w:val="21"/>
      <w:szCs w:val="21"/>
      <w:shd w:val="clear"/>
    </w:rPr>
  </w:style>
  <w:style w:type="paragraph" w:styleId="24">
    <w:name w:val="toc 9"/>
    <w:next w:val="1"/>
    <w:unhideWhenUsed/>
    <w:qFormat/>
    <w:uiPriority w:val="36"/>
    <w:pPr>
      <w:widowControl/>
      <w:wordWrap/>
      <w:autoSpaceDE/>
      <w:autoSpaceDN/>
      <w:ind w:left="3400" w:firstLine="0"/>
      <w:jc w:val="both"/>
    </w:pPr>
    <w:rPr>
      <w:rFonts w:ascii="Calibri" w:hAnsi="Calibri" w:eastAsia="宋体" w:cstheme="minorBidi"/>
      <w:w w:val="100"/>
      <w:sz w:val="21"/>
      <w:szCs w:val="21"/>
      <w:shd w:val="clear"/>
    </w:rPr>
  </w:style>
  <w:style w:type="paragraph" w:styleId="2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6">
    <w:name w:val="Title"/>
    <w:qFormat/>
    <w:uiPriority w:val="6"/>
    <w:pPr>
      <w:widowControl/>
      <w:wordWrap/>
      <w:autoSpaceDE/>
      <w:autoSpaceDN/>
      <w:jc w:val="center"/>
    </w:pPr>
    <w:rPr>
      <w:rFonts w:ascii="Calibri" w:hAnsi="Calibri" w:eastAsia="宋体" w:cstheme="minorBidi"/>
      <w:b/>
      <w:w w:val="100"/>
      <w:sz w:val="32"/>
      <w:szCs w:val="32"/>
      <w:shd w:val="clear"/>
    </w:rPr>
  </w:style>
  <w:style w:type="character" w:styleId="29">
    <w:name w:val="Strong"/>
    <w:qFormat/>
    <w:uiPriority w:val="20"/>
    <w:rPr>
      <w:b/>
      <w:w w:val="100"/>
      <w:sz w:val="21"/>
      <w:szCs w:val="21"/>
      <w:shd w:val="clear"/>
    </w:rPr>
  </w:style>
  <w:style w:type="character" w:styleId="30">
    <w:name w:val="page number"/>
    <w:basedOn w:val="28"/>
    <w:qFormat/>
    <w:uiPriority w:val="156"/>
  </w:style>
  <w:style w:type="character" w:styleId="31">
    <w:name w:val="Emphasis"/>
    <w:qFormat/>
    <w:uiPriority w:val="18"/>
    <w:rPr>
      <w:i/>
      <w:w w:val="100"/>
      <w:sz w:val="21"/>
      <w:szCs w:val="21"/>
      <w:shd w:val="clear"/>
    </w:rPr>
  </w:style>
  <w:style w:type="paragraph" w:styleId="32">
    <w:name w:val="No Spacing"/>
    <w:qFormat/>
    <w:uiPriority w:val="5"/>
    <w:pPr>
      <w:widowControl/>
      <w:wordWrap/>
      <w:autoSpaceDE/>
      <w:autoSpaceDN/>
      <w:jc w:val="both"/>
    </w:pPr>
    <w:rPr>
      <w:rFonts w:ascii="Calibri" w:hAnsi="Calibri" w:eastAsia="宋体" w:cstheme="minorBidi"/>
      <w:w w:val="100"/>
      <w:sz w:val="21"/>
      <w:szCs w:val="21"/>
      <w:shd w:val="clear"/>
    </w:rPr>
  </w:style>
  <w:style w:type="character" w:customStyle="1" w:styleId="33">
    <w:name w:val="Subtle Emphasis"/>
    <w:qFormat/>
    <w:uiPriority w:val="17"/>
    <w:rPr>
      <w:i/>
      <w:color w:val="404040"/>
      <w:w w:val="100"/>
      <w:sz w:val="21"/>
      <w:szCs w:val="21"/>
      <w:shd w:val="clear"/>
    </w:rPr>
  </w:style>
  <w:style w:type="character" w:customStyle="1" w:styleId="34">
    <w:name w:val="Intense Emphasis"/>
    <w:qFormat/>
    <w:uiPriority w:val="19"/>
    <w:rPr>
      <w:i/>
      <w:color w:val="5B9BD5"/>
      <w:w w:val="100"/>
      <w:sz w:val="21"/>
      <w:szCs w:val="21"/>
      <w:shd w:val="clear"/>
    </w:rPr>
  </w:style>
  <w:style w:type="paragraph" w:styleId="35">
    <w:name w:val="Quote"/>
    <w:qFormat/>
    <w:uiPriority w:val="21"/>
    <w:pPr>
      <w:widowControl/>
      <w:wordWrap/>
      <w:autoSpaceDE/>
      <w:autoSpaceDN/>
      <w:ind w:left="864" w:right="864" w:firstLine="0"/>
      <w:jc w:val="center"/>
    </w:pPr>
    <w:rPr>
      <w:rFonts w:ascii="Calibri" w:hAnsi="Calibri" w:eastAsia="宋体" w:cstheme="minorBidi"/>
      <w:i/>
      <w:color w:val="404040"/>
      <w:w w:val="100"/>
      <w:sz w:val="21"/>
      <w:szCs w:val="21"/>
      <w:shd w:val="clear"/>
    </w:rPr>
  </w:style>
  <w:style w:type="paragraph" w:styleId="36">
    <w:name w:val="Intense Quote"/>
    <w:qFormat/>
    <w:uiPriority w:val="22"/>
    <w:pPr>
      <w:widowControl/>
      <w:wordWrap/>
      <w:autoSpaceDE/>
      <w:autoSpaceDN/>
      <w:ind w:left="950" w:right="950" w:firstLine="0"/>
      <w:jc w:val="center"/>
    </w:pPr>
    <w:rPr>
      <w:rFonts w:ascii="Calibri" w:hAnsi="Calibri" w:eastAsia="宋体" w:cstheme="minorBidi"/>
      <w:i/>
      <w:color w:val="5B9BD5"/>
      <w:w w:val="100"/>
      <w:sz w:val="21"/>
      <w:szCs w:val="21"/>
      <w:shd w:val="clear"/>
    </w:rPr>
  </w:style>
  <w:style w:type="character" w:customStyle="1" w:styleId="37">
    <w:name w:val="Subtle Reference"/>
    <w:qFormat/>
    <w:uiPriority w:val="23"/>
    <w:rPr>
      <w:smallCaps/>
      <w:color w:val="5A5A5A"/>
      <w:w w:val="100"/>
      <w:sz w:val="21"/>
      <w:szCs w:val="21"/>
      <w:shd w:val="clear"/>
    </w:rPr>
  </w:style>
  <w:style w:type="character" w:customStyle="1" w:styleId="38">
    <w:name w:val="Intense Reference"/>
    <w:qFormat/>
    <w:uiPriority w:val="24"/>
    <w:rPr>
      <w:b/>
      <w:smallCaps/>
      <w:color w:val="5B9BD5"/>
      <w:w w:val="100"/>
      <w:sz w:val="21"/>
      <w:szCs w:val="21"/>
      <w:shd w:val="clear"/>
    </w:rPr>
  </w:style>
  <w:style w:type="character" w:customStyle="1" w:styleId="39">
    <w:name w:val="Book Title"/>
    <w:qFormat/>
    <w:uiPriority w:val="25"/>
    <w:rPr>
      <w:b/>
      <w:i/>
      <w:w w:val="100"/>
      <w:sz w:val="21"/>
      <w:szCs w:val="21"/>
      <w:shd w:val="clear"/>
    </w:rPr>
  </w:style>
  <w:style w:type="paragraph" w:styleId="40">
    <w:name w:val="List Paragraph"/>
    <w:qFormat/>
    <w:uiPriority w:val="26"/>
    <w:pPr>
      <w:widowControl/>
      <w:wordWrap/>
      <w:autoSpaceDE/>
      <w:autoSpaceDN/>
      <w:ind w:left="850" w:firstLine="0"/>
      <w:jc w:val="both"/>
    </w:pPr>
    <w:rPr>
      <w:rFonts w:ascii="Calibri" w:hAnsi="Calibri" w:eastAsia="宋体" w:cstheme="minorBidi"/>
      <w:w w:val="100"/>
      <w:sz w:val="21"/>
      <w:szCs w:val="21"/>
      <w:shd w:val="clear"/>
    </w:rPr>
  </w:style>
  <w:style w:type="paragraph" w:customStyle="1" w:styleId="41">
    <w:name w:val="TOC Heading"/>
    <w:unhideWhenUsed/>
    <w:qFormat/>
    <w:uiPriority w:val="27"/>
    <w:pPr>
      <w:widowControl/>
      <w:wordWrap/>
      <w:autoSpaceDE/>
      <w:autoSpaceDN/>
    </w:pPr>
    <w:rPr>
      <w:rFonts w:ascii="Calibri" w:hAnsi="Calibri" w:eastAsia="宋体" w:cstheme="minorBidi"/>
      <w:color w:val="2E74B5"/>
      <w:w w:val="100"/>
      <w:sz w:val="32"/>
      <w:szCs w:val="32"/>
      <w:shd w:val="clear"/>
    </w:rPr>
  </w:style>
  <w:style w:type="character" w:customStyle="1" w:styleId="42">
    <w:name w:val="页眉 Char"/>
    <w:basedOn w:val="28"/>
    <w:link w:val="18"/>
    <w:qFormat/>
    <w:uiPriority w:val="153"/>
    <w:rPr>
      <w:w w:val="100"/>
      <w:sz w:val="18"/>
      <w:szCs w:val="18"/>
      <w:shd w:val="clear"/>
    </w:rPr>
  </w:style>
  <w:style w:type="character" w:customStyle="1" w:styleId="43">
    <w:name w:val="页脚 Char"/>
    <w:basedOn w:val="28"/>
    <w:link w:val="17"/>
    <w:qFormat/>
    <w:uiPriority w:val="155"/>
    <w:rPr>
      <w:w w:val="100"/>
      <w:sz w:val="18"/>
      <w:szCs w:val="18"/>
      <w:shd w:val="clear"/>
    </w:rPr>
  </w:style>
  <w:style w:type="character" w:customStyle="1" w:styleId="44">
    <w:name w:val="NormalCharacter"/>
    <w:semiHidden/>
    <w:qFormat/>
    <w:uiPriority w:val="157"/>
  </w:style>
  <w:style w:type="character" w:customStyle="1" w:styleId="45">
    <w:name w:val="批注文字 Char"/>
    <w:basedOn w:val="28"/>
    <w:link w:val="12"/>
    <w:qFormat/>
    <w:uiPriority w:val="159"/>
    <w:rPr>
      <w:rFonts w:ascii="Times New Roman" w:hAnsi="Times New Roman" w:eastAsia="Times New Roman"/>
      <w:w w:val="100"/>
      <w:sz w:val="20"/>
      <w:szCs w:val="20"/>
      <w:shd w:val="clear"/>
    </w:rPr>
  </w:style>
  <w:style w:type="paragraph" w:customStyle="1" w:styleId="46">
    <w:name w:val="p18"/>
    <w:basedOn w:val="1"/>
    <w:qFormat/>
    <w:uiPriority w:val="160"/>
    <w:pPr>
      <w:widowControl/>
      <w:wordWrap/>
      <w:autoSpaceDE/>
      <w:autoSpaceDN/>
    </w:pPr>
    <w:rPr>
      <w:rFonts w:ascii="宋体" w:hAnsi="宋体" w:eastAsia="宋体"/>
      <w:w w:val="100"/>
      <w:sz w:val="20"/>
      <w:szCs w:val="20"/>
      <w:shd w:val="clear"/>
    </w:rPr>
  </w:style>
  <w:style w:type="paragraph" w:customStyle="1" w:styleId="47">
    <w:name w:val="p0"/>
    <w:basedOn w:val="1"/>
    <w:qFormat/>
    <w:uiPriority w:val="161"/>
    <w:pPr>
      <w:widowControl/>
      <w:wordWrap/>
      <w:autoSpaceDE/>
      <w:autoSpaceDN/>
    </w:pPr>
    <w:rPr>
      <w:w w:val="100"/>
      <w:sz w:val="20"/>
      <w:szCs w:val="20"/>
      <w:shd w:val="clear"/>
    </w:rPr>
  </w:style>
  <w:style w:type="character" w:customStyle="1" w:styleId="48">
    <w:name w:val="批注框文本 Char"/>
    <w:basedOn w:val="28"/>
    <w:link w:val="16"/>
    <w:semiHidden/>
    <w:qFormat/>
    <w:uiPriority w:val="163"/>
    <w:rPr>
      <w:rFonts w:ascii="Times New Roman" w:hAnsi="Times New Roman" w:eastAsia="Times New Roman"/>
      <w:w w:val="100"/>
      <w:sz w:val="18"/>
      <w:szCs w:val="18"/>
      <w:shd w:val="clear"/>
    </w:rPr>
  </w:style>
  <w:style w:type="paragraph" w:customStyle="1" w:styleId="49">
    <w:name w:val="Normal_15"/>
    <w:qFormat/>
    <w:uiPriority w:val="0"/>
    <w:pPr>
      <w:spacing w:before="120" w:after="240"/>
      <w:jc w:val="both"/>
    </w:pPr>
    <w:rPr>
      <w:rFonts w:ascii="Calibri" w:hAnsi="Calibri" w:eastAsia="Calibri" w:cs="Times New Roman"/>
      <w:kern w:val="0"/>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652</Words>
  <Characters>4363</Characters>
  <Lines>30</Lines>
  <Paragraphs>8</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2020-08-30T11:43:00Z</dcterms:created>
  <dc:creator>user</dc:creator>
  <cp:lastModifiedBy>Administrator</cp:lastModifiedBy>
  <cp:lastPrinted>2020-10-14T06:02:00Z</cp:lastPrinted>
  <dcterms:modified xsi:type="dcterms:W3CDTF">2020-10-14T06:26:41Z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