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329" w:tblpY="1746"/>
        <w:tblOverlap w:val="never"/>
        <w:tblW w:w="123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946"/>
        <w:gridCol w:w="653"/>
        <w:gridCol w:w="1252"/>
        <w:gridCol w:w="634"/>
        <w:gridCol w:w="472"/>
        <w:gridCol w:w="555"/>
        <w:gridCol w:w="612"/>
        <w:gridCol w:w="549"/>
        <w:gridCol w:w="1646"/>
        <w:gridCol w:w="2123"/>
        <w:gridCol w:w="1093"/>
        <w:gridCol w:w="1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123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  <w:t>吴忠市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eastAsia="zh-CN"/>
              </w:rPr>
              <w:t>红寺堡区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  <w:t>年自主公开招聘事业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编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电视新闻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播音员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主持人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  <w:t>岗位计划一览表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序号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经费形式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岗位名称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岗位简介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招聘人数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 xml:space="preserve"> 应聘人员所需资格和条件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考试类别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招聘范围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年龄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学历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学位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所需专业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与岗位相关的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</w:rPr>
              <w:t>其他要求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全额预算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电视新闻播音员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主持人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负责电视新闻及栏目播音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主持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工作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播音与主持艺术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限男性，普通话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一级乙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及以上，有电视新闻播音主持5年及以上工作经验者可不限专业。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面试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+笔试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全额预算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电视新闻播音员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主持人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负责电视新闻及栏目播音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主持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工作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cy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播音与主持艺术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限女性，普通话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一级乙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  <w:t>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lang w:val="en-US" w:eastAsia="zh-CN"/>
              </w:rPr>
              <w:t>及以上，有电视新闻播音主持5年及以上工作经验者可不限专业。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面试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+笔试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87" w:right="1984" w:bottom="1474" w:left="198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MzZDQ0YjA1YjljZWM5ZWY4ZjQ4ZTE2NDhmZDMifQ=="/>
  </w:docVars>
  <w:rsids>
    <w:rsidRoot w:val="32875BB4"/>
    <w:rsid w:val="1A2A3160"/>
    <w:rsid w:val="32875BB4"/>
    <w:rsid w:val="564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304</Characters>
  <Lines>0</Lines>
  <Paragraphs>0</Paragraphs>
  <TotalTime>0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2023-08-11T03:15:00Z</dcterms:created>
  <dc:creator>维迈</dc:creator>
  <cp:lastModifiedBy>维迈</cp:lastModifiedBy>
  <dcterms:modified xsi:type="dcterms:W3CDTF">2023-08-17T09:54:32Z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C7A3A8F222F8433F8EB03B8FE051B9B3_11</vt:lpwstr>
  </property>
</Properties>
</file>